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BD1CB" w14:textId="321F27CE" w:rsidR="00AD4E7D" w:rsidRDefault="00AD4E7D" w:rsidP="003C49A8">
      <w:pPr>
        <w:jc w:val="center"/>
        <w:rPr>
          <w:b/>
        </w:rPr>
      </w:pPr>
      <w:r>
        <w:rPr>
          <w:noProof/>
        </w:rPr>
        <mc:AlternateContent>
          <mc:Choice Requires="wps">
            <w:drawing>
              <wp:anchor distT="0" distB="0" distL="114300" distR="114300" simplePos="0" relativeHeight="251658239" behindDoc="0" locked="0" layoutInCell="1" allowOverlap="1" wp14:anchorId="7046C999" wp14:editId="1F00E651">
                <wp:simplePos x="0" y="0"/>
                <wp:positionH relativeFrom="margin">
                  <wp:posOffset>1660525</wp:posOffset>
                </wp:positionH>
                <wp:positionV relativeFrom="paragraph">
                  <wp:posOffset>714375</wp:posOffset>
                </wp:positionV>
                <wp:extent cx="25654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65400" cy="323850"/>
                        </a:xfrm>
                        <a:prstGeom prst="rect">
                          <a:avLst/>
                        </a:prstGeom>
                        <a:noFill/>
                        <a:ln w="6350">
                          <a:noFill/>
                        </a:ln>
                      </wps:spPr>
                      <wps:txbx>
                        <w:txbxContent>
                          <w:p w14:paraId="2DD6D94F" w14:textId="66A59ABA" w:rsidR="00D668AF" w:rsidRPr="00AD4E7D" w:rsidRDefault="00D668AF" w:rsidP="00AD4E7D">
                            <w:pPr>
                              <w:jc w:val="center"/>
                              <w:rPr>
                                <w:b/>
                              </w:rPr>
                            </w:pPr>
                            <w:r>
                              <w:rPr>
                                <w:b/>
                              </w:rPr>
                              <w:t>Department of Counselor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6C999" id="_x0000_t202" coordsize="21600,21600" o:spt="202" path="m,l,21600r21600,l21600,xe">
                <v:stroke joinstyle="miter"/>
                <v:path gradientshapeok="t" o:connecttype="rect"/>
              </v:shapetype>
              <v:shape id="Text Box 3" o:spid="_x0000_s1026" type="#_x0000_t202" style="position:absolute;left:0;text-align:left;margin-left:130.75pt;margin-top:56.25pt;width:202pt;height:25.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" filled="f" stroked="f" strokeweight=".5pt">
                <v:textbox>
                  <w:txbxContent>
                    <w:p w14:paraId="2DD6D94F" w14:textId="66A59ABA" w:rsidR="00D668AF" w:rsidRPr="00AD4E7D" w:rsidRDefault="00D668AF" w:rsidP="00AD4E7D">
                      <w:pPr>
                        <w:jc w:val="center"/>
                        <w:rPr>
                          <w:b/>
                        </w:rPr>
                      </w:pPr>
                      <w:r>
                        <w:rPr>
                          <w:b/>
                        </w:rPr>
                        <w:t>Department of Counselor Education</w:t>
                      </w:r>
                    </w:p>
                  </w:txbxContent>
                </v:textbox>
                <w10:wrap anchorx="margin"/>
              </v:shape>
            </w:pict>
          </mc:Fallback>
        </mc:AlternateContent>
      </w:r>
      <w:r>
        <w:rPr>
          <w:noProof/>
        </w:rPr>
        <w:drawing>
          <wp:inline distT="0" distB="0" distL="0" distR="0" wp14:anchorId="36062E03" wp14:editId="4ECDE214">
            <wp:extent cx="1846629" cy="75325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606" cy="762215"/>
                    </a:xfrm>
                    <a:prstGeom prst="rect">
                      <a:avLst/>
                    </a:prstGeom>
                    <a:noFill/>
                    <a:ln>
                      <a:noFill/>
                    </a:ln>
                  </pic:spPr>
                </pic:pic>
              </a:graphicData>
            </a:graphic>
          </wp:inline>
        </w:drawing>
      </w:r>
    </w:p>
    <w:p w14:paraId="3302FE59" w14:textId="77777777" w:rsidR="00776B28" w:rsidRDefault="00776B28" w:rsidP="00A15189">
      <w:pPr>
        <w:jc w:val="center"/>
        <w:rPr>
          <w:b/>
        </w:rPr>
      </w:pPr>
    </w:p>
    <w:p w14:paraId="72B4DC5F" w14:textId="30A7DE2C" w:rsidR="00A15189" w:rsidRPr="00A15189" w:rsidRDefault="00A15189" w:rsidP="00A15189">
      <w:pPr>
        <w:jc w:val="center"/>
        <w:rPr>
          <w:b/>
        </w:rPr>
      </w:pPr>
      <w:r w:rsidRPr="00A15189">
        <w:rPr>
          <w:b/>
        </w:rPr>
        <w:t>Annual Report for CACREP Accredited Programs</w:t>
      </w:r>
    </w:p>
    <w:p w14:paraId="02C24A9B" w14:textId="77777777" w:rsidR="00A15189" w:rsidRPr="00776B28" w:rsidRDefault="00A15189" w:rsidP="003C49A8">
      <w:pPr>
        <w:jc w:val="center"/>
        <w:rPr>
          <w:b/>
          <w:sz w:val="16"/>
        </w:rPr>
      </w:pPr>
    </w:p>
    <w:p w14:paraId="1BE6D957" w14:textId="6FC5D2E9" w:rsidR="00A15189" w:rsidRPr="00AD4E7D" w:rsidRDefault="00A15189" w:rsidP="00A15189">
      <w:pPr>
        <w:pStyle w:val="NoSpacing"/>
        <w:jc w:val="center"/>
        <w:rPr>
          <w:rFonts w:cs="Times New Roman"/>
          <w:b/>
          <w:bCs/>
          <w:sz w:val="24"/>
          <w:szCs w:val="24"/>
        </w:rPr>
      </w:pPr>
      <w:r w:rsidRPr="00AD4E7D">
        <w:rPr>
          <w:rFonts w:cs="Times New Roman"/>
          <w:b/>
          <w:bCs/>
          <w:sz w:val="24"/>
          <w:szCs w:val="24"/>
        </w:rPr>
        <w:t>20</w:t>
      </w:r>
      <w:r w:rsidR="00981AF6">
        <w:rPr>
          <w:rFonts w:cs="Times New Roman"/>
          <w:b/>
          <w:bCs/>
          <w:sz w:val="24"/>
          <w:szCs w:val="24"/>
        </w:rPr>
        <w:t>2</w:t>
      </w:r>
      <w:r w:rsidR="00BB23D3">
        <w:rPr>
          <w:rFonts w:cs="Times New Roman"/>
          <w:b/>
          <w:bCs/>
          <w:sz w:val="24"/>
          <w:szCs w:val="24"/>
        </w:rPr>
        <w:t>2</w:t>
      </w:r>
      <w:r w:rsidR="00AD4E7D">
        <w:rPr>
          <w:rFonts w:cs="Times New Roman"/>
          <w:b/>
          <w:bCs/>
          <w:sz w:val="24"/>
          <w:szCs w:val="24"/>
        </w:rPr>
        <w:t>-202</w:t>
      </w:r>
      <w:r w:rsidR="00BB23D3">
        <w:rPr>
          <w:rFonts w:cs="Times New Roman"/>
          <w:b/>
          <w:bCs/>
          <w:sz w:val="24"/>
          <w:szCs w:val="24"/>
        </w:rPr>
        <w:t>3</w:t>
      </w:r>
    </w:p>
    <w:p w14:paraId="601B7EA4" w14:textId="77777777" w:rsidR="00A15189" w:rsidRPr="00776B28" w:rsidRDefault="00A15189" w:rsidP="00A15189">
      <w:pPr>
        <w:pStyle w:val="NoSpacing"/>
        <w:jc w:val="center"/>
        <w:rPr>
          <w:rFonts w:cs="Times New Roman"/>
          <w:sz w:val="20"/>
          <w:szCs w:val="24"/>
        </w:rPr>
      </w:pPr>
    </w:p>
    <w:p w14:paraId="04D709DA" w14:textId="439C3C85" w:rsidR="00CD469B" w:rsidRPr="002614C6" w:rsidRDefault="00CD469B" w:rsidP="00CD469B">
      <w:pPr>
        <w:pStyle w:val="NoSpacing"/>
        <w:rPr>
          <w:rFonts w:cs="Times New Roman"/>
          <w:sz w:val="24"/>
          <w:szCs w:val="24"/>
        </w:rPr>
      </w:pPr>
      <w:r w:rsidRPr="00A15189">
        <w:rPr>
          <w:rFonts w:cs="Times New Roman"/>
          <w:sz w:val="24"/>
          <w:szCs w:val="24"/>
        </w:rPr>
        <w:t>The Counselor Education graduate program began as a school counseling program in 1992 administered through the Northwest Nazarene College Department of Education.  In 1999, with two full-time faculty members and adjunct</w:t>
      </w:r>
      <w:r w:rsidRPr="002614C6">
        <w:rPr>
          <w:rFonts w:cs="Times New Roman"/>
          <w:sz w:val="24"/>
          <w:szCs w:val="24"/>
        </w:rPr>
        <w:t xml:space="preserve"> faculty, the department’s accreditation process began with the Council for the Accreditation of Counseling and Related Educational Programs (CACREP). In 2001 the department developed the curriculum, syllabi and budget for two new majors:  Community Counseling and Marriage and Family Counseling.  The NNU Graduate Council approved both new programs, and students entered the programs in 2001-2002. Full accreditation was received in 2005. Since 2005 rapid growth in student numbers has resulted in an increase in core faculty to six full-time faculty members. Full accreditation of three current tracks, Clinical Mental Health Counseling</w:t>
      </w:r>
      <w:r w:rsidR="00776B28">
        <w:rPr>
          <w:rFonts w:cs="Times New Roman"/>
          <w:sz w:val="24"/>
          <w:szCs w:val="24"/>
        </w:rPr>
        <w:t>;</w:t>
      </w:r>
      <w:r w:rsidRPr="002614C6">
        <w:rPr>
          <w:rFonts w:cs="Times New Roman"/>
          <w:sz w:val="24"/>
          <w:szCs w:val="24"/>
        </w:rPr>
        <w:t xml:space="preserve"> Marriage, Couple, and Family Counseling</w:t>
      </w:r>
      <w:r w:rsidR="00776B28">
        <w:rPr>
          <w:rFonts w:cs="Times New Roman"/>
          <w:sz w:val="24"/>
          <w:szCs w:val="24"/>
        </w:rPr>
        <w:t>;</w:t>
      </w:r>
      <w:r w:rsidRPr="002614C6">
        <w:rPr>
          <w:rFonts w:cs="Times New Roman"/>
          <w:sz w:val="24"/>
          <w:szCs w:val="24"/>
        </w:rPr>
        <w:t xml:space="preserve"> and School Counseling was re-established in 20</w:t>
      </w:r>
      <w:r w:rsidR="00776B28">
        <w:rPr>
          <w:rFonts w:cs="Times New Roman"/>
          <w:sz w:val="24"/>
          <w:szCs w:val="24"/>
        </w:rPr>
        <w:t>17</w:t>
      </w:r>
      <w:r w:rsidRPr="002614C6">
        <w:rPr>
          <w:rFonts w:cs="Times New Roman"/>
          <w:sz w:val="24"/>
          <w:szCs w:val="24"/>
        </w:rPr>
        <w:t>. Over the past decade, the Counselor Education Department at Northwest Nazarene might be described as a growing department with a commitment to innovation in program development and professional involvement.</w:t>
      </w:r>
    </w:p>
    <w:p w14:paraId="48A19955" w14:textId="77777777" w:rsidR="00CD469B" w:rsidRPr="002614C6" w:rsidRDefault="00CD469B" w:rsidP="00CD469B">
      <w:pPr>
        <w:pStyle w:val="NoSpacing"/>
        <w:rPr>
          <w:rFonts w:cs="Times New Roman"/>
          <w:sz w:val="24"/>
          <w:szCs w:val="24"/>
        </w:rPr>
      </w:pPr>
    </w:p>
    <w:p w14:paraId="38D4920E" w14:textId="76721041" w:rsidR="00CD469B" w:rsidRPr="002614C6" w:rsidRDefault="00CD469B" w:rsidP="00CD469B">
      <w:pPr>
        <w:pStyle w:val="NoSpacing"/>
        <w:jc w:val="center"/>
        <w:rPr>
          <w:rFonts w:cs="Times New Roman"/>
          <w:b/>
          <w:sz w:val="24"/>
          <w:szCs w:val="24"/>
          <w:u w:val="single"/>
        </w:rPr>
      </w:pPr>
      <w:r w:rsidRPr="002614C6">
        <w:rPr>
          <w:rFonts w:cs="Times New Roman"/>
          <w:b/>
          <w:sz w:val="24"/>
          <w:szCs w:val="24"/>
          <w:u w:val="single"/>
        </w:rPr>
        <w:t>Faculty</w:t>
      </w:r>
      <w:r w:rsidR="00BB23D3">
        <w:rPr>
          <w:rFonts w:cs="Times New Roman"/>
          <w:b/>
          <w:sz w:val="24"/>
          <w:szCs w:val="24"/>
          <w:u w:val="single"/>
        </w:rPr>
        <w:t xml:space="preserve"> 2022-2023</w:t>
      </w:r>
    </w:p>
    <w:p w14:paraId="5EEA3667" w14:textId="77777777" w:rsidR="00CD469B" w:rsidRPr="002614C6" w:rsidRDefault="00CD469B" w:rsidP="00CD469B">
      <w:pPr>
        <w:pStyle w:val="NoSpacing"/>
        <w:rPr>
          <w:rFonts w:cs="Times New Roman"/>
          <w:sz w:val="24"/>
          <w:szCs w:val="24"/>
        </w:rPr>
      </w:pPr>
    </w:p>
    <w:p w14:paraId="5A35E635" w14:textId="77777777" w:rsidR="00CD469B" w:rsidRPr="002614C6" w:rsidRDefault="00CD469B" w:rsidP="00CD469B">
      <w:pPr>
        <w:pStyle w:val="NoSpacing"/>
        <w:jc w:val="center"/>
        <w:rPr>
          <w:rFonts w:cs="Times New Roman"/>
          <w:b/>
          <w:sz w:val="24"/>
          <w:szCs w:val="24"/>
        </w:rPr>
      </w:pPr>
      <w:r w:rsidRPr="002614C6">
        <w:rPr>
          <w:rFonts w:cs="Times New Roman"/>
          <w:b/>
          <w:sz w:val="24"/>
          <w:szCs w:val="24"/>
        </w:rPr>
        <w:t>Rick Boyes, PhD</w:t>
      </w:r>
    </w:p>
    <w:p w14:paraId="60CD6275" w14:textId="0CE3A6D3" w:rsidR="00CD469B" w:rsidRPr="002614C6" w:rsidRDefault="00CD469B" w:rsidP="00CD469B">
      <w:pPr>
        <w:pStyle w:val="NoSpacing"/>
        <w:jc w:val="center"/>
        <w:rPr>
          <w:rFonts w:cs="Times New Roman"/>
          <w:sz w:val="24"/>
          <w:szCs w:val="24"/>
        </w:rPr>
      </w:pPr>
      <w:r w:rsidRPr="002614C6">
        <w:rPr>
          <w:rFonts w:cs="Times New Roman"/>
          <w:sz w:val="24"/>
          <w:szCs w:val="24"/>
        </w:rPr>
        <w:t>Clinical Mental Health Counseling</w:t>
      </w:r>
    </w:p>
    <w:p w14:paraId="14839DA9" w14:textId="325C3FF0" w:rsidR="00CD469B" w:rsidRPr="002614C6" w:rsidRDefault="00CD469B" w:rsidP="00CD469B">
      <w:pPr>
        <w:pStyle w:val="NoSpacing"/>
        <w:jc w:val="center"/>
        <w:rPr>
          <w:rFonts w:cs="Times New Roman"/>
          <w:sz w:val="24"/>
          <w:szCs w:val="24"/>
        </w:rPr>
      </w:pPr>
      <w:r w:rsidRPr="002614C6">
        <w:rPr>
          <w:rFonts w:cs="Times New Roman"/>
          <w:sz w:val="24"/>
          <w:szCs w:val="24"/>
        </w:rPr>
        <w:t>Trauma, Grief, and Crisis Emphasis</w:t>
      </w:r>
    </w:p>
    <w:p w14:paraId="180DB621" w14:textId="6110D598" w:rsidR="00CD469B" w:rsidRPr="002614C6" w:rsidRDefault="00CD469B" w:rsidP="00CD469B">
      <w:pPr>
        <w:pStyle w:val="NoSpacing"/>
        <w:jc w:val="center"/>
        <w:rPr>
          <w:rFonts w:cs="Times New Roman"/>
          <w:sz w:val="24"/>
          <w:szCs w:val="24"/>
        </w:rPr>
      </w:pPr>
    </w:p>
    <w:p w14:paraId="53A5F9D9" w14:textId="387D0FEA" w:rsidR="00CD469B" w:rsidRPr="002614C6" w:rsidRDefault="00CD469B" w:rsidP="00CD469B">
      <w:pPr>
        <w:pStyle w:val="NoSpacing"/>
        <w:jc w:val="center"/>
        <w:rPr>
          <w:rFonts w:cs="Times New Roman"/>
          <w:b/>
          <w:sz w:val="24"/>
          <w:szCs w:val="24"/>
        </w:rPr>
      </w:pPr>
      <w:r w:rsidRPr="002614C6">
        <w:rPr>
          <w:rFonts w:cs="Times New Roman"/>
          <w:b/>
          <w:sz w:val="24"/>
          <w:szCs w:val="24"/>
        </w:rPr>
        <w:t>Jeff Edmiston, MS</w:t>
      </w:r>
    </w:p>
    <w:p w14:paraId="5DDF1E9B" w14:textId="27D65C59" w:rsidR="00CD469B" w:rsidRDefault="002614C6" w:rsidP="002614C6">
      <w:pPr>
        <w:pStyle w:val="NoSpacing"/>
        <w:jc w:val="center"/>
        <w:rPr>
          <w:rFonts w:cs="Times New Roman"/>
          <w:bCs/>
          <w:sz w:val="24"/>
          <w:szCs w:val="24"/>
        </w:rPr>
      </w:pPr>
      <w:r w:rsidRPr="00BB3A13">
        <w:rPr>
          <w:rFonts w:cs="Times New Roman"/>
          <w:bCs/>
          <w:sz w:val="24"/>
          <w:szCs w:val="24"/>
        </w:rPr>
        <w:t>Acceptance and Mindfulness Informed Therapies</w:t>
      </w:r>
      <w:r w:rsidR="00BB3A13">
        <w:rPr>
          <w:rFonts w:cs="Times New Roman"/>
          <w:bCs/>
          <w:sz w:val="24"/>
          <w:szCs w:val="24"/>
        </w:rPr>
        <w:t xml:space="preserve"> Emphasis</w:t>
      </w:r>
    </w:p>
    <w:p w14:paraId="65A17DE6" w14:textId="2CA00DDA" w:rsidR="00BB23D3" w:rsidRPr="00BB3A13" w:rsidRDefault="00BB23D3" w:rsidP="002614C6">
      <w:pPr>
        <w:pStyle w:val="NoSpacing"/>
        <w:jc w:val="center"/>
        <w:rPr>
          <w:rFonts w:cs="Times New Roman"/>
          <w:bCs/>
          <w:sz w:val="24"/>
          <w:szCs w:val="24"/>
        </w:rPr>
      </w:pPr>
      <w:r>
        <w:rPr>
          <w:rFonts w:cs="Times New Roman"/>
          <w:bCs/>
          <w:sz w:val="24"/>
          <w:szCs w:val="24"/>
        </w:rPr>
        <w:t>Primary Care Behavioral Health Emphasis</w:t>
      </w:r>
    </w:p>
    <w:p w14:paraId="42470F3A" w14:textId="77777777" w:rsidR="00CD469B" w:rsidRPr="002614C6" w:rsidRDefault="00CD469B" w:rsidP="00CD469B">
      <w:pPr>
        <w:pStyle w:val="NoSpacing"/>
        <w:jc w:val="center"/>
        <w:rPr>
          <w:rFonts w:cs="Times New Roman"/>
          <w:sz w:val="24"/>
          <w:szCs w:val="24"/>
        </w:rPr>
      </w:pPr>
    </w:p>
    <w:p w14:paraId="3B1FED0D" w14:textId="7D0D7EF4" w:rsidR="00CD469B" w:rsidRPr="002614C6" w:rsidRDefault="00CD469B" w:rsidP="00CD469B">
      <w:pPr>
        <w:pStyle w:val="NoSpacing"/>
        <w:jc w:val="center"/>
        <w:rPr>
          <w:rFonts w:cs="Times New Roman"/>
          <w:b/>
          <w:sz w:val="24"/>
          <w:szCs w:val="24"/>
        </w:rPr>
      </w:pPr>
      <w:r w:rsidRPr="002614C6">
        <w:rPr>
          <w:rFonts w:cs="Times New Roman"/>
          <w:b/>
          <w:sz w:val="24"/>
          <w:szCs w:val="24"/>
        </w:rPr>
        <w:t xml:space="preserve">Lori </w:t>
      </w:r>
      <w:proofErr w:type="spellStart"/>
      <w:r w:rsidRPr="002614C6">
        <w:rPr>
          <w:rFonts w:cs="Times New Roman"/>
          <w:b/>
          <w:sz w:val="24"/>
          <w:szCs w:val="24"/>
        </w:rPr>
        <w:t>Fairgrieve</w:t>
      </w:r>
      <w:proofErr w:type="spellEnd"/>
      <w:r w:rsidRPr="002614C6">
        <w:rPr>
          <w:rFonts w:cs="Times New Roman"/>
          <w:b/>
          <w:sz w:val="24"/>
          <w:szCs w:val="24"/>
        </w:rPr>
        <w:t>, PhD</w:t>
      </w:r>
    </w:p>
    <w:p w14:paraId="7C245121" w14:textId="77777777" w:rsidR="00CD469B" w:rsidRPr="002614C6" w:rsidRDefault="00CD469B" w:rsidP="00CD469B">
      <w:pPr>
        <w:pStyle w:val="NoSpacing"/>
        <w:jc w:val="center"/>
        <w:rPr>
          <w:rFonts w:cs="Times New Roman"/>
          <w:sz w:val="24"/>
          <w:szCs w:val="24"/>
        </w:rPr>
      </w:pPr>
      <w:r w:rsidRPr="002614C6">
        <w:rPr>
          <w:rFonts w:cs="Times New Roman"/>
          <w:sz w:val="24"/>
          <w:szCs w:val="24"/>
        </w:rPr>
        <w:t>Department Chair</w:t>
      </w:r>
    </w:p>
    <w:p w14:paraId="52D5E26A" w14:textId="77777777" w:rsidR="00CD469B" w:rsidRPr="002614C6" w:rsidRDefault="00CD469B" w:rsidP="00CD469B">
      <w:pPr>
        <w:pStyle w:val="NoSpacing"/>
        <w:jc w:val="center"/>
        <w:rPr>
          <w:rFonts w:cs="Times New Roman"/>
          <w:sz w:val="24"/>
          <w:szCs w:val="24"/>
        </w:rPr>
      </w:pPr>
      <w:r w:rsidRPr="002614C6">
        <w:rPr>
          <w:rFonts w:cs="Times New Roman"/>
          <w:sz w:val="24"/>
          <w:szCs w:val="24"/>
        </w:rPr>
        <w:t>School Counseling</w:t>
      </w:r>
    </w:p>
    <w:p w14:paraId="725BDC6A" w14:textId="472E7F4D" w:rsidR="00CD469B" w:rsidRPr="002614C6" w:rsidRDefault="00CD469B" w:rsidP="00CD469B">
      <w:pPr>
        <w:pStyle w:val="NoSpacing"/>
        <w:jc w:val="center"/>
        <w:rPr>
          <w:rFonts w:cs="Times New Roman"/>
          <w:sz w:val="24"/>
          <w:szCs w:val="24"/>
        </w:rPr>
      </w:pPr>
      <w:r w:rsidRPr="002614C6">
        <w:rPr>
          <w:rFonts w:cs="Times New Roman"/>
          <w:sz w:val="24"/>
          <w:szCs w:val="24"/>
        </w:rPr>
        <w:t>Play Therapy Emphasis</w:t>
      </w:r>
    </w:p>
    <w:p w14:paraId="4923BB87" w14:textId="77777777" w:rsidR="00CD469B" w:rsidRPr="002614C6" w:rsidRDefault="00CD469B" w:rsidP="00CD469B">
      <w:pPr>
        <w:pStyle w:val="NoSpacing"/>
        <w:jc w:val="center"/>
        <w:rPr>
          <w:rFonts w:cs="Times New Roman"/>
          <w:sz w:val="24"/>
          <w:szCs w:val="24"/>
        </w:rPr>
      </w:pPr>
    </w:p>
    <w:p w14:paraId="7ADE0EF8" w14:textId="46EEC2CE" w:rsidR="00CD469B" w:rsidRPr="002614C6" w:rsidRDefault="00CD469B" w:rsidP="00CD469B">
      <w:pPr>
        <w:pStyle w:val="NoSpacing"/>
        <w:jc w:val="center"/>
        <w:rPr>
          <w:rFonts w:cs="Times New Roman"/>
          <w:b/>
          <w:sz w:val="24"/>
          <w:szCs w:val="24"/>
        </w:rPr>
      </w:pPr>
      <w:proofErr w:type="spellStart"/>
      <w:r w:rsidRPr="002614C6">
        <w:rPr>
          <w:rFonts w:cs="Times New Roman"/>
          <w:b/>
          <w:sz w:val="24"/>
          <w:szCs w:val="24"/>
        </w:rPr>
        <w:t>Beronica</w:t>
      </w:r>
      <w:proofErr w:type="spellEnd"/>
      <w:r w:rsidRPr="002614C6">
        <w:rPr>
          <w:rFonts w:cs="Times New Roman"/>
          <w:b/>
          <w:sz w:val="24"/>
          <w:szCs w:val="24"/>
        </w:rPr>
        <w:t xml:space="preserve"> Salazar, PhD</w:t>
      </w:r>
    </w:p>
    <w:p w14:paraId="33F133A2" w14:textId="13402E4D" w:rsidR="00CD469B" w:rsidRDefault="00CD469B" w:rsidP="00CD469B">
      <w:pPr>
        <w:pStyle w:val="NoSpacing"/>
        <w:jc w:val="center"/>
        <w:rPr>
          <w:rFonts w:cs="Times New Roman"/>
          <w:sz w:val="24"/>
          <w:szCs w:val="24"/>
        </w:rPr>
      </w:pPr>
      <w:r w:rsidRPr="002614C6">
        <w:rPr>
          <w:rFonts w:cs="Times New Roman"/>
          <w:sz w:val="24"/>
          <w:szCs w:val="24"/>
        </w:rPr>
        <w:t>Marriage, Couple</w:t>
      </w:r>
      <w:r w:rsidR="002614C6" w:rsidRPr="002614C6">
        <w:rPr>
          <w:rFonts w:cs="Times New Roman"/>
          <w:sz w:val="24"/>
          <w:szCs w:val="24"/>
        </w:rPr>
        <w:t>, and Family Counseling</w:t>
      </w:r>
    </w:p>
    <w:p w14:paraId="203D0C1A" w14:textId="703BFD5E" w:rsidR="00BB23D3" w:rsidRPr="002614C6" w:rsidRDefault="00BB23D3" w:rsidP="00CD469B">
      <w:pPr>
        <w:pStyle w:val="NoSpacing"/>
        <w:jc w:val="center"/>
        <w:rPr>
          <w:rFonts w:cs="Times New Roman"/>
          <w:sz w:val="24"/>
          <w:szCs w:val="24"/>
        </w:rPr>
      </w:pPr>
      <w:r>
        <w:rPr>
          <w:rFonts w:cs="Times New Roman"/>
          <w:sz w:val="24"/>
          <w:szCs w:val="24"/>
        </w:rPr>
        <w:t>Addictions Emphasis</w:t>
      </w:r>
    </w:p>
    <w:p w14:paraId="4756AB49" w14:textId="77777777" w:rsidR="00CD469B" w:rsidRPr="002614C6" w:rsidRDefault="00CD469B" w:rsidP="00CD469B">
      <w:pPr>
        <w:pStyle w:val="NoSpacing"/>
        <w:jc w:val="center"/>
        <w:rPr>
          <w:rFonts w:cs="Times New Roman"/>
          <w:sz w:val="24"/>
          <w:szCs w:val="24"/>
        </w:rPr>
      </w:pPr>
    </w:p>
    <w:p w14:paraId="62F5FCC3" w14:textId="3391806E" w:rsidR="00CD469B" w:rsidRPr="002614C6" w:rsidRDefault="002614C6" w:rsidP="00CD469B">
      <w:pPr>
        <w:pStyle w:val="NoSpacing"/>
        <w:jc w:val="center"/>
        <w:rPr>
          <w:rFonts w:cs="Times New Roman"/>
          <w:b/>
          <w:sz w:val="24"/>
          <w:szCs w:val="24"/>
        </w:rPr>
      </w:pPr>
      <w:r w:rsidRPr="002614C6">
        <w:rPr>
          <w:rFonts w:cs="Times New Roman"/>
          <w:b/>
          <w:sz w:val="24"/>
          <w:szCs w:val="24"/>
        </w:rPr>
        <w:t>Chandra Salisbury, MS</w:t>
      </w:r>
    </w:p>
    <w:p w14:paraId="11EEBE9A" w14:textId="4F024594" w:rsidR="00CD469B" w:rsidRPr="002614C6" w:rsidRDefault="002614C6" w:rsidP="00CD469B">
      <w:pPr>
        <w:pStyle w:val="NoSpacing"/>
        <w:jc w:val="center"/>
        <w:rPr>
          <w:rFonts w:cs="Times New Roman"/>
          <w:sz w:val="24"/>
          <w:szCs w:val="24"/>
        </w:rPr>
      </w:pPr>
      <w:r w:rsidRPr="002614C6">
        <w:rPr>
          <w:rFonts w:cs="Times New Roman"/>
          <w:sz w:val="24"/>
          <w:szCs w:val="24"/>
        </w:rPr>
        <w:t>Clinical Site Director</w:t>
      </w:r>
    </w:p>
    <w:p w14:paraId="0F12D3CB" w14:textId="77777777" w:rsidR="00CD469B" w:rsidRPr="002614C6" w:rsidRDefault="00CD469B" w:rsidP="00CD469B">
      <w:pPr>
        <w:pStyle w:val="NoSpacing"/>
        <w:jc w:val="center"/>
        <w:rPr>
          <w:rFonts w:cs="Times New Roman"/>
          <w:sz w:val="24"/>
          <w:szCs w:val="24"/>
        </w:rPr>
      </w:pPr>
    </w:p>
    <w:p w14:paraId="6053CEE9" w14:textId="7C75F97E" w:rsidR="00CD469B" w:rsidRPr="002614C6" w:rsidRDefault="002614C6" w:rsidP="00CD469B">
      <w:pPr>
        <w:pStyle w:val="NoSpacing"/>
        <w:jc w:val="center"/>
        <w:rPr>
          <w:rFonts w:cs="Times New Roman"/>
          <w:b/>
          <w:sz w:val="24"/>
          <w:szCs w:val="24"/>
        </w:rPr>
      </w:pPr>
      <w:r w:rsidRPr="002614C6">
        <w:rPr>
          <w:rFonts w:cs="Times New Roman"/>
          <w:b/>
          <w:sz w:val="24"/>
          <w:szCs w:val="24"/>
        </w:rPr>
        <w:t>Bethany Townsend, PhD</w:t>
      </w:r>
    </w:p>
    <w:p w14:paraId="034F8EFA" w14:textId="10E696BC" w:rsidR="00981AF6" w:rsidRPr="002614C6" w:rsidRDefault="002614C6" w:rsidP="00BB23D3">
      <w:pPr>
        <w:pStyle w:val="NoSpacing"/>
        <w:jc w:val="center"/>
        <w:rPr>
          <w:rFonts w:cs="Times New Roman"/>
          <w:sz w:val="24"/>
          <w:szCs w:val="24"/>
        </w:rPr>
      </w:pPr>
      <w:r w:rsidRPr="002614C6">
        <w:rPr>
          <w:rFonts w:cs="Times New Roman"/>
          <w:sz w:val="24"/>
          <w:szCs w:val="24"/>
        </w:rPr>
        <w:t>CACREP Lia</w:t>
      </w:r>
      <w:r w:rsidR="00776B28">
        <w:rPr>
          <w:rFonts w:cs="Times New Roman"/>
          <w:sz w:val="24"/>
          <w:szCs w:val="24"/>
        </w:rPr>
        <w:t>i</w:t>
      </w:r>
      <w:r w:rsidRPr="002614C6">
        <w:rPr>
          <w:rFonts w:cs="Times New Roman"/>
          <w:sz w:val="24"/>
          <w:szCs w:val="24"/>
        </w:rPr>
        <w:t>son</w:t>
      </w:r>
    </w:p>
    <w:p w14:paraId="5A59EB49" w14:textId="263D58C8" w:rsidR="00BB3A13" w:rsidRPr="00BB3A13" w:rsidRDefault="00BB3A13" w:rsidP="00BB3A13">
      <w:pPr>
        <w:jc w:val="center"/>
        <w:rPr>
          <w:rFonts w:eastAsia="HGGothicE"/>
          <w:b/>
          <w:szCs w:val="24"/>
          <w:lang w:eastAsia="ja-JP"/>
        </w:rPr>
      </w:pPr>
      <w:r w:rsidRPr="00BB3A13">
        <w:rPr>
          <w:rFonts w:eastAsia="HGGothicE"/>
          <w:b/>
          <w:szCs w:val="24"/>
          <w:lang w:eastAsia="ja-JP"/>
        </w:rPr>
        <w:lastRenderedPageBreak/>
        <w:t>Approach to Outcome Assessment in the Core: Butterfly Model and Themes</w:t>
      </w:r>
    </w:p>
    <w:p w14:paraId="1A83B0DF" w14:textId="77777777" w:rsidR="00BB3A13" w:rsidRPr="00BB3A13" w:rsidRDefault="00BB3A13" w:rsidP="00BB3A13">
      <w:pPr>
        <w:jc w:val="center"/>
        <w:rPr>
          <w:b/>
          <w:szCs w:val="24"/>
        </w:rPr>
      </w:pPr>
    </w:p>
    <w:p w14:paraId="4A5C9946" w14:textId="77777777" w:rsidR="00981AF6" w:rsidRPr="002614C6" w:rsidRDefault="00981AF6" w:rsidP="00981AF6">
      <w:pPr>
        <w:tabs>
          <w:tab w:val="left" w:pos="5220"/>
        </w:tabs>
        <w:jc w:val="both"/>
        <w:rPr>
          <w:rFonts w:eastAsia="HGGothicE"/>
          <w:szCs w:val="24"/>
          <w:lang w:eastAsia="ja-JP"/>
        </w:rPr>
      </w:pPr>
      <w:r w:rsidRPr="002614C6">
        <w:rPr>
          <w:rFonts w:eastAsia="HGGothicE"/>
          <w:szCs w:val="24"/>
          <w:lang w:eastAsia="ja-JP"/>
        </w:rPr>
        <w:t xml:space="preserve">University Values </w:t>
      </w:r>
      <w:r>
        <w:rPr>
          <w:rFonts w:eastAsia="HGGothicE"/>
          <w:szCs w:val="24"/>
          <w:lang w:eastAsia="ja-JP"/>
        </w:rPr>
        <w:t>are</w:t>
      </w:r>
      <w:r w:rsidRPr="002614C6">
        <w:rPr>
          <w:rFonts w:eastAsia="HGGothicE"/>
          <w:szCs w:val="24"/>
          <w:lang w:eastAsia="ja-JP"/>
        </w:rPr>
        <w:t xml:space="preserve"> used as the basis for the measurement of student learning outcomes for regional accreditation purposes. The four university values, which are used for the measurement of student learning outcomes, are as follows:</w:t>
      </w:r>
    </w:p>
    <w:p w14:paraId="5D70FEED" w14:textId="77777777" w:rsidR="00981AF6" w:rsidRPr="002614C6" w:rsidRDefault="00981AF6" w:rsidP="00981AF6">
      <w:pPr>
        <w:tabs>
          <w:tab w:val="left" w:pos="5220"/>
        </w:tabs>
        <w:jc w:val="both"/>
        <w:rPr>
          <w:rFonts w:eastAsia="HGGothicE"/>
          <w:szCs w:val="24"/>
          <w:lang w:eastAsia="ja-JP"/>
        </w:rPr>
      </w:pPr>
    </w:p>
    <w:p w14:paraId="52F0A489" w14:textId="77777777" w:rsidR="00981AF6" w:rsidRPr="008C555A" w:rsidRDefault="00981AF6" w:rsidP="00981AF6">
      <w:pPr>
        <w:tabs>
          <w:tab w:val="left" w:pos="5220"/>
        </w:tabs>
        <w:jc w:val="both"/>
        <w:rPr>
          <w:rFonts w:eastAsia="Times New Roman"/>
          <w:i/>
          <w:szCs w:val="24"/>
        </w:rPr>
      </w:pPr>
      <w:r w:rsidRPr="008C555A">
        <w:rPr>
          <w:rFonts w:eastAsia="Times New Roman"/>
          <w:b/>
          <w:bCs/>
          <w:i/>
          <w:szCs w:val="24"/>
          <w:u w:val="single"/>
        </w:rPr>
        <w:t xml:space="preserve">Transformation </w:t>
      </w:r>
      <w:r w:rsidRPr="008C555A">
        <w:rPr>
          <w:rFonts w:eastAsia="Times New Roman"/>
          <w:b/>
          <w:bCs/>
          <w:i/>
          <w:szCs w:val="24"/>
        </w:rPr>
        <w:t>—</w:t>
      </w:r>
      <w:r w:rsidRPr="008C555A">
        <w:rPr>
          <w:rFonts w:eastAsia="Times New Roman"/>
          <w:i/>
          <w:szCs w:val="24"/>
        </w:rPr>
        <w:t xml:space="preserve"> We believe education fosters transformation. NNU engages and affects all domains of life—intellectual, social, physical and spiritual—thereby advancing the transformation of the individual, the church and the world.</w:t>
      </w:r>
    </w:p>
    <w:p w14:paraId="74E4FED2" w14:textId="77777777" w:rsidR="00981AF6" w:rsidRPr="008C555A" w:rsidRDefault="00981AF6" w:rsidP="00981AF6">
      <w:pPr>
        <w:tabs>
          <w:tab w:val="left" w:pos="5220"/>
        </w:tabs>
        <w:jc w:val="both"/>
        <w:rPr>
          <w:rFonts w:eastAsia="Times New Roman"/>
          <w:b/>
          <w:bCs/>
          <w:i/>
          <w:szCs w:val="24"/>
        </w:rPr>
      </w:pPr>
    </w:p>
    <w:p w14:paraId="1010C371" w14:textId="77777777" w:rsidR="00981AF6" w:rsidRPr="008C555A" w:rsidRDefault="00981AF6" w:rsidP="00981AF6">
      <w:pPr>
        <w:shd w:val="clear" w:color="auto" w:fill="FFFFFF"/>
        <w:tabs>
          <w:tab w:val="left" w:pos="5220"/>
        </w:tabs>
        <w:spacing w:after="225" w:line="300" w:lineRule="atLeast"/>
        <w:jc w:val="both"/>
        <w:rPr>
          <w:rFonts w:eastAsia="Times New Roman"/>
          <w:i/>
          <w:szCs w:val="24"/>
        </w:rPr>
      </w:pPr>
      <w:r w:rsidRPr="008C555A">
        <w:rPr>
          <w:rFonts w:eastAsia="Times New Roman"/>
          <w:b/>
          <w:bCs/>
          <w:i/>
          <w:szCs w:val="24"/>
          <w:u w:val="single"/>
        </w:rPr>
        <w:t xml:space="preserve">Truth </w:t>
      </w:r>
      <w:r w:rsidRPr="008C555A">
        <w:rPr>
          <w:rFonts w:eastAsia="Times New Roman"/>
          <w:b/>
          <w:bCs/>
          <w:i/>
          <w:szCs w:val="24"/>
        </w:rPr>
        <w:t>—</w:t>
      </w:r>
      <w:r w:rsidRPr="008C555A">
        <w:rPr>
          <w:rFonts w:eastAsia="Times New Roman"/>
          <w:i/>
          <w:szCs w:val="24"/>
        </w:rPr>
        <w:t xml:space="preserve"> We believe education pursues truth. NNU explores knowledge, the wonder of God’s creative activity, the story of human civilization and the achievements in the arts, sciences and professions. Ultimately, we believe Jesus is the truth incarnate; therefore, we pursue Christ. </w:t>
      </w:r>
    </w:p>
    <w:p w14:paraId="6E2670FB" w14:textId="77777777" w:rsidR="00981AF6" w:rsidRPr="008C555A" w:rsidRDefault="00981AF6" w:rsidP="00981AF6">
      <w:pPr>
        <w:shd w:val="clear" w:color="auto" w:fill="FFFFFF"/>
        <w:tabs>
          <w:tab w:val="left" w:pos="5220"/>
        </w:tabs>
        <w:spacing w:after="225" w:line="300" w:lineRule="atLeast"/>
        <w:jc w:val="both"/>
        <w:rPr>
          <w:rFonts w:eastAsia="Times New Roman"/>
          <w:i/>
          <w:szCs w:val="24"/>
        </w:rPr>
      </w:pPr>
      <w:r w:rsidRPr="008C555A">
        <w:rPr>
          <w:rFonts w:eastAsia="Times New Roman"/>
          <w:b/>
          <w:bCs/>
          <w:i/>
          <w:szCs w:val="24"/>
          <w:u w:val="single"/>
        </w:rPr>
        <w:t xml:space="preserve">Community </w:t>
      </w:r>
      <w:r w:rsidRPr="008C555A">
        <w:rPr>
          <w:rFonts w:eastAsia="Times New Roman"/>
          <w:b/>
          <w:bCs/>
          <w:i/>
          <w:szCs w:val="24"/>
        </w:rPr>
        <w:t>—</w:t>
      </w:r>
      <w:r w:rsidRPr="008C555A">
        <w:rPr>
          <w:rFonts w:eastAsia="Times New Roman"/>
          <w:i/>
          <w:szCs w:val="24"/>
        </w:rPr>
        <w:t xml:space="preserve"> We believe education flourishes in community. NNU provides a learning and faith community that teaches, challenges and encourages each other through intellectual and spiritual practices. Within covenantal relationships we express our love for God and others.</w:t>
      </w:r>
    </w:p>
    <w:p w14:paraId="12EE6744" w14:textId="53C95075" w:rsidR="00981AF6" w:rsidRPr="008C555A" w:rsidRDefault="00981AF6" w:rsidP="00981AF6">
      <w:pPr>
        <w:tabs>
          <w:tab w:val="left" w:pos="5220"/>
        </w:tabs>
        <w:jc w:val="both"/>
        <w:rPr>
          <w:rFonts w:eastAsia="HGGothicE"/>
          <w:szCs w:val="24"/>
          <w:lang w:eastAsia="ja-JP"/>
        </w:rPr>
      </w:pPr>
      <w:r w:rsidRPr="008C555A">
        <w:rPr>
          <w:rFonts w:eastAsia="Times New Roman"/>
          <w:b/>
          <w:bCs/>
          <w:i/>
          <w:szCs w:val="24"/>
          <w:u w:val="single"/>
        </w:rPr>
        <w:t xml:space="preserve">Service </w:t>
      </w:r>
      <w:r w:rsidRPr="008C555A">
        <w:rPr>
          <w:rFonts w:eastAsia="Times New Roman"/>
          <w:b/>
          <w:bCs/>
          <w:i/>
          <w:szCs w:val="24"/>
        </w:rPr>
        <w:t>—</w:t>
      </w:r>
      <w:r w:rsidRPr="008C555A">
        <w:rPr>
          <w:rFonts w:eastAsia="Times New Roman"/>
          <w:i/>
          <w:szCs w:val="24"/>
        </w:rPr>
        <w:t xml:space="preserve"> We believe education cultivates service. NNU teaches the importance of a life of servanthood as modeled by Jesus Christ. We learn to lead by giving of ourselves to God and humankind.</w:t>
      </w:r>
    </w:p>
    <w:p w14:paraId="10316C7D" w14:textId="77777777" w:rsidR="00981AF6" w:rsidRPr="008C555A" w:rsidRDefault="00981AF6" w:rsidP="00CD469B">
      <w:pPr>
        <w:tabs>
          <w:tab w:val="left" w:pos="5220"/>
        </w:tabs>
        <w:jc w:val="both"/>
        <w:rPr>
          <w:rFonts w:eastAsia="HGGothicE"/>
          <w:szCs w:val="24"/>
          <w:lang w:eastAsia="ja-JP"/>
        </w:rPr>
      </w:pPr>
    </w:p>
    <w:p w14:paraId="058E5A41" w14:textId="79316D5B" w:rsidR="00CD469B" w:rsidRPr="00BB3A13" w:rsidRDefault="00981AF6" w:rsidP="00CD469B">
      <w:pPr>
        <w:tabs>
          <w:tab w:val="left" w:pos="5220"/>
        </w:tabs>
        <w:jc w:val="both"/>
        <w:rPr>
          <w:rFonts w:eastAsia="HGGothicE"/>
          <w:szCs w:val="24"/>
          <w:lang w:eastAsia="ja-JP"/>
        </w:rPr>
      </w:pPr>
      <w:r w:rsidRPr="008C555A">
        <w:rPr>
          <w:rFonts w:eastAsia="HGGothicE"/>
          <w:szCs w:val="24"/>
          <w:lang w:eastAsia="ja-JP"/>
        </w:rPr>
        <w:t xml:space="preserve">The Counselor Education Department Assessment Plan reflects these values. </w:t>
      </w:r>
      <w:r w:rsidR="00CD469B" w:rsidRPr="00BB3A13">
        <w:rPr>
          <w:rFonts w:eastAsia="HGGothicE"/>
          <w:szCs w:val="24"/>
          <w:lang w:eastAsia="ja-JP"/>
        </w:rPr>
        <w:t xml:space="preserve">Program Objectives related to core themes of the department are identified as follows: </w:t>
      </w:r>
    </w:p>
    <w:p w14:paraId="505DEAD8" w14:textId="77777777" w:rsidR="00BB3A13" w:rsidRPr="00BB3A13" w:rsidRDefault="00BB3A13" w:rsidP="00CD469B">
      <w:pPr>
        <w:tabs>
          <w:tab w:val="left" w:pos="5220"/>
        </w:tabs>
        <w:jc w:val="both"/>
        <w:rPr>
          <w:rFonts w:eastAsia="HGGothicE"/>
          <w:szCs w:val="24"/>
          <w:lang w:eastAsia="ja-JP"/>
        </w:rPr>
      </w:pPr>
    </w:p>
    <w:p w14:paraId="41291394" w14:textId="77777777" w:rsidR="00CD469B" w:rsidRPr="00BB3A13" w:rsidRDefault="00CD469B" w:rsidP="00CD469B">
      <w:pPr>
        <w:pStyle w:val="ListParagraph"/>
        <w:numPr>
          <w:ilvl w:val="0"/>
          <w:numId w:val="2"/>
        </w:numPr>
        <w:tabs>
          <w:tab w:val="left" w:pos="5220"/>
        </w:tabs>
        <w:spacing w:after="160" w:line="259" w:lineRule="auto"/>
        <w:jc w:val="both"/>
        <w:rPr>
          <w:rFonts w:eastAsia="HGGothicE"/>
          <w:szCs w:val="24"/>
          <w:lang w:eastAsia="ja-JP"/>
        </w:rPr>
      </w:pPr>
      <w:r w:rsidRPr="00BB3A13">
        <w:rPr>
          <w:rFonts w:eastAsia="Times New Roman"/>
          <w:b/>
          <w:color w:val="222222"/>
          <w:szCs w:val="24"/>
        </w:rPr>
        <w:t>The Counselor Education Department seeks to educate academically prepared counselors.</w:t>
      </w:r>
    </w:p>
    <w:p w14:paraId="5FE0F5CC" w14:textId="77777777" w:rsidR="00CD469B" w:rsidRPr="002614C6" w:rsidRDefault="00CD469B" w:rsidP="00CD469B">
      <w:pPr>
        <w:pStyle w:val="ListParagraph"/>
        <w:numPr>
          <w:ilvl w:val="0"/>
          <w:numId w:val="2"/>
        </w:numPr>
        <w:tabs>
          <w:tab w:val="left" w:pos="5220"/>
        </w:tabs>
        <w:spacing w:after="160" w:line="259" w:lineRule="auto"/>
        <w:jc w:val="both"/>
        <w:rPr>
          <w:rFonts w:eastAsia="HGGothicE"/>
          <w:szCs w:val="24"/>
          <w:lang w:eastAsia="ja-JP"/>
        </w:rPr>
      </w:pPr>
      <w:r w:rsidRPr="002614C6">
        <w:rPr>
          <w:rFonts w:eastAsia="Times New Roman"/>
          <w:b/>
          <w:color w:val="222222"/>
          <w:szCs w:val="24"/>
        </w:rPr>
        <w:t>The Counselor Education Department aims to produce counselors who establish and maintain a strong connection to the profession.</w:t>
      </w:r>
    </w:p>
    <w:p w14:paraId="54427590" w14:textId="77777777" w:rsidR="00CD469B" w:rsidRPr="002614C6" w:rsidRDefault="00CD469B" w:rsidP="00CD469B">
      <w:pPr>
        <w:pStyle w:val="ListParagraph"/>
        <w:numPr>
          <w:ilvl w:val="0"/>
          <w:numId w:val="2"/>
        </w:numPr>
        <w:tabs>
          <w:tab w:val="left" w:pos="5220"/>
        </w:tabs>
        <w:spacing w:after="160" w:line="259" w:lineRule="auto"/>
        <w:jc w:val="both"/>
        <w:rPr>
          <w:rFonts w:eastAsia="HGGothicE"/>
          <w:szCs w:val="24"/>
          <w:lang w:eastAsia="ja-JP"/>
        </w:rPr>
      </w:pPr>
      <w:r w:rsidRPr="002614C6">
        <w:rPr>
          <w:rFonts w:eastAsia="Times New Roman"/>
          <w:b/>
          <w:color w:val="222222"/>
          <w:szCs w:val="24"/>
        </w:rPr>
        <w:t xml:space="preserve">The Counselor Education Department aims to prepare skilled and relationally competent practitioners.  </w:t>
      </w:r>
    </w:p>
    <w:p w14:paraId="14A50914" w14:textId="77777777" w:rsidR="00CD469B" w:rsidRPr="002614C6" w:rsidRDefault="00CD469B" w:rsidP="00CD469B">
      <w:pPr>
        <w:pStyle w:val="ListParagraph"/>
        <w:numPr>
          <w:ilvl w:val="0"/>
          <w:numId w:val="2"/>
        </w:numPr>
        <w:tabs>
          <w:tab w:val="left" w:pos="5220"/>
        </w:tabs>
        <w:spacing w:after="160" w:line="259" w:lineRule="auto"/>
        <w:jc w:val="both"/>
        <w:rPr>
          <w:rFonts w:eastAsia="HGGothicE"/>
          <w:szCs w:val="24"/>
          <w:lang w:eastAsia="ja-JP"/>
        </w:rPr>
      </w:pPr>
      <w:r w:rsidRPr="002614C6">
        <w:rPr>
          <w:rFonts w:eastAsia="Times New Roman"/>
          <w:b/>
          <w:color w:val="222222"/>
          <w:szCs w:val="24"/>
        </w:rPr>
        <w:t>The Counselor Education Department intends to produce multiculturally competent and socially minded practitioners. </w:t>
      </w:r>
    </w:p>
    <w:p w14:paraId="1A5A1018" w14:textId="77777777" w:rsidR="00CD469B" w:rsidRPr="002614C6" w:rsidRDefault="00CD469B" w:rsidP="00CD469B">
      <w:pPr>
        <w:pStyle w:val="ListParagraph"/>
        <w:numPr>
          <w:ilvl w:val="0"/>
          <w:numId w:val="2"/>
        </w:numPr>
        <w:tabs>
          <w:tab w:val="left" w:pos="5220"/>
        </w:tabs>
        <w:spacing w:after="160" w:line="259" w:lineRule="auto"/>
        <w:jc w:val="both"/>
        <w:rPr>
          <w:rFonts w:eastAsia="HGGothicE"/>
          <w:szCs w:val="24"/>
          <w:lang w:eastAsia="ja-JP"/>
        </w:rPr>
      </w:pPr>
      <w:r w:rsidRPr="002614C6">
        <w:rPr>
          <w:rFonts w:eastAsia="Times New Roman"/>
          <w:b/>
          <w:color w:val="222222"/>
          <w:szCs w:val="24"/>
        </w:rPr>
        <w:t xml:space="preserve">The Counselor Education Department aspires to prepare </w:t>
      </w:r>
      <w:proofErr w:type="spellStart"/>
      <w:r w:rsidRPr="002614C6">
        <w:rPr>
          <w:rFonts w:eastAsia="Times New Roman"/>
          <w:b/>
          <w:color w:val="222222"/>
          <w:szCs w:val="24"/>
        </w:rPr>
        <w:t>dispositionally</w:t>
      </w:r>
      <w:proofErr w:type="spellEnd"/>
      <w:r w:rsidRPr="002614C6">
        <w:rPr>
          <w:rFonts w:eastAsia="Times New Roman"/>
          <w:b/>
          <w:color w:val="222222"/>
          <w:szCs w:val="24"/>
        </w:rPr>
        <w:t xml:space="preserve"> appropriate counselors who are a good fit for the profession.</w:t>
      </w:r>
    </w:p>
    <w:p w14:paraId="4B203877" w14:textId="595B37C0" w:rsidR="00CD469B" w:rsidRPr="002614C6" w:rsidRDefault="00CD469B" w:rsidP="00CD469B">
      <w:pPr>
        <w:tabs>
          <w:tab w:val="left" w:pos="5220"/>
        </w:tabs>
        <w:jc w:val="both"/>
        <w:rPr>
          <w:rFonts w:eastAsia="HGGothicE"/>
          <w:szCs w:val="24"/>
          <w:lang w:eastAsia="ja-JP"/>
        </w:rPr>
      </w:pPr>
      <w:r w:rsidRPr="002614C6">
        <w:rPr>
          <w:rFonts w:eastAsia="HGGothicE"/>
          <w:szCs w:val="24"/>
          <w:lang w:eastAsia="ja-JP"/>
        </w:rPr>
        <w:t>The program objectives comprising the conceptual model and themes describing the heart of the NNU program are referred to as the Butterfly Model.  The model was conceived as a way of illustrating the concept of program objectives, student learning outcomes, and key performance indicators to students and others</w:t>
      </w:r>
      <w:r w:rsidR="00BB23D3">
        <w:rPr>
          <w:rFonts w:eastAsia="HGGothicE"/>
          <w:szCs w:val="24"/>
          <w:lang w:eastAsia="ja-JP"/>
        </w:rPr>
        <w:t xml:space="preserve">. </w:t>
      </w:r>
      <w:r w:rsidRPr="002614C6">
        <w:rPr>
          <w:rFonts w:eastAsia="HGGothicE"/>
          <w:szCs w:val="24"/>
          <w:lang w:eastAsia="ja-JP"/>
        </w:rPr>
        <w:t xml:space="preserve">The department embraced a concept that students would need to demonstrate effectiveness in the core in order to have the capability of demonstrating effectiveness in the program standards.  The measurement of the core, then, is crucial in the NNU model, and is illustrated by the Butterfly figure found in this section.  </w:t>
      </w:r>
    </w:p>
    <w:p w14:paraId="444AAC43" w14:textId="77777777" w:rsidR="00CD469B" w:rsidRPr="002614C6" w:rsidRDefault="00CD469B" w:rsidP="00CD469B">
      <w:pPr>
        <w:tabs>
          <w:tab w:val="left" w:pos="5220"/>
        </w:tabs>
        <w:jc w:val="both"/>
        <w:rPr>
          <w:rFonts w:eastAsia="HGGothicE"/>
          <w:szCs w:val="24"/>
          <w:lang w:eastAsia="ja-JP"/>
        </w:rPr>
      </w:pPr>
    </w:p>
    <w:p w14:paraId="2E23019A" w14:textId="3EEAD1C9" w:rsidR="00CD469B" w:rsidRPr="002614C6" w:rsidRDefault="00CD469B" w:rsidP="00CD469B">
      <w:pPr>
        <w:tabs>
          <w:tab w:val="left" w:pos="5220"/>
        </w:tabs>
        <w:jc w:val="both"/>
        <w:rPr>
          <w:rFonts w:eastAsia="HGGothicE"/>
          <w:szCs w:val="24"/>
          <w:lang w:eastAsia="ja-JP"/>
        </w:rPr>
      </w:pPr>
      <w:r w:rsidRPr="002614C6">
        <w:rPr>
          <w:rFonts w:eastAsia="HGGothicE"/>
          <w:szCs w:val="24"/>
          <w:lang w:eastAsia="ja-JP"/>
        </w:rPr>
        <w:t xml:space="preserve">The core of the butterfly is dispositions.  While CACREP has few standards related to dispositions, the person of the counselor and </w:t>
      </w:r>
      <w:r w:rsidR="00981AF6">
        <w:rPr>
          <w:rFonts w:eastAsia="HGGothicE"/>
          <w:szCs w:val="24"/>
          <w:lang w:eastAsia="ja-JP"/>
        </w:rPr>
        <w:t>their</w:t>
      </w:r>
      <w:r w:rsidRPr="002614C6">
        <w:rPr>
          <w:rFonts w:eastAsia="HGGothicE"/>
          <w:szCs w:val="24"/>
          <w:lang w:eastAsia="ja-JP"/>
        </w:rPr>
        <w:t xml:space="preserve"> appropriateness for the field is believed by the NNU counselor </w:t>
      </w:r>
      <w:r w:rsidRPr="002614C6">
        <w:rPr>
          <w:rFonts w:eastAsia="HGGothicE"/>
          <w:szCs w:val="24"/>
          <w:lang w:eastAsia="ja-JP"/>
        </w:rPr>
        <w:lastRenderedPageBreak/>
        <w:t xml:space="preserve">education faculty to be central to competence in performance outcomes.  Following are definitions of the butterfly themes. </w:t>
      </w:r>
    </w:p>
    <w:p w14:paraId="100138A8" w14:textId="77777777" w:rsidR="00CD469B" w:rsidRPr="002614C6" w:rsidRDefault="00CD469B" w:rsidP="00CD469B">
      <w:pPr>
        <w:keepNext/>
        <w:keepLines/>
        <w:spacing w:before="240" w:after="120"/>
        <w:ind w:right="108"/>
        <w:jc w:val="center"/>
        <w:outlineLvl w:val="2"/>
        <w:rPr>
          <w:rFonts w:eastAsia="HGSoeiKakugothicUB"/>
          <w:b/>
          <w:bCs/>
          <w:i/>
          <w:color w:val="C00000"/>
          <w:szCs w:val="24"/>
          <w:lang w:val="en-ZW"/>
        </w:rPr>
      </w:pPr>
      <w:bookmarkStart w:id="0" w:name="_Toc446227851"/>
      <w:r w:rsidRPr="002614C6">
        <w:rPr>
          <w:rFonts w:eastAsia="HGSoeiKakugothicUB"/>
          <w:b/>
          <w:bCs/>
          <w:i/>
          <w:color w:val="C00000"/>
          <w:szCs w:val="24"/>
          <w:lang w:val="en-ZW"/>
        </w:rPr>
        <w:t>Critical Analysis</w:t>
      </w:r>
      <w:bookmarkEnd w:id="0"/>
      <w:r w:rsidRPr="002614C6">
        <w:rPr>
          <w:rFonts w:eastAsia="HGSoeiKakugothicUB"/>
          <w:b/>
          <w:bCs/>
          <w:i/>
          <w:color w:val="C00000"/>
          <w:szCs w:val="24"/>
          <w:lang w:val="en-ZW"/>
        </w:rPr>
        <w:t xml:space="preserve"> </w:t>
      </w:r>
    </w:p>
    <w:p w14:paraId="19E731FE" w14:textId="77777777" w:rsidR="00CD469B" w:rsidRPr="002614C6" w:rsidRDefault="00CD469B" w:rsidP="00CD469B">
      <w:pPr>
        <w:tabs>
          <w:tab w:val="left" w:pos="5220"/>
        </w:tabs>
        <w:rPr>
          <w:rFonts w:eastAsia="HGGothicE"/>
          <w:i/>
          <w:szCs w:val="24"/>
          <w:lang w:eastAsia="ja-JP"/>
        </w:rPr>
      </w:pPr>
      <w:r w:rsidRPr="002614C6">
        <w:rPr>
          <w:rFonts w:eastAsia="HGGothicE"/>
          <w:szCs w:val="24"/>
          <w:u w:val="single"/>
          <w:lang w:eastAsia="ja-JP"/>
        </w:rPr>
        <w:t>NNU Program Objective: The Counselor Education Department seeks to educate academically prepared counselors.</w:t>
      </w:r>
      <w:r w:rsidRPr="002614C6">
        <w:rPr>
          <w:rFonts w:eastAsia="HGGothicE"/>
          <w:b/>
          <w:szCs w:val="24"/>
          <w:u w:val="single"/>
          <w:lang w:eastAsia="ja-JP"/>
        </w:rPr>
        <w:br/>
      </w:r>
      <w:r w:rsidRPr="002614C6">
        <w:rPr>
          <w:rFonts w:eastAsia="HGGothicE"/>
          <w:szCs w:val="24"/>
          <w:lang w:eastAsia="ja-JP"/>
        </w:rPr>
        <w:t xml:space="preserve">NNU Value: </w:t>
      </w:r>
      <w:r w:rsidRPr="002614C6">
        <w:rPr>
          <w:rFonts w:eastAsia="HGGothicE"/>
          <w:i/>
          <w:szCs w:val="24"/>
          <w:lang w:eastAsia="ja-JP"/>
        </w:rPr>
        <w:t>Truth</w:t>
      </w:r>
    </w:p>
    <w:p w14:paraId="55759026" w14:textId="77777777" w:rsidR="00CD469B" w:rsidRPr="002614C6" w:rsidRDefault="00CD469B" w:rsidP="00CD469B">
      <w:pPr>
        <w:tabs>
          <w:tab w:val="left" w:pos="5220"/>
        </w:tabs>
        <w:jc w:val="both"/>
        <w:rPr>
          <w:rFonts w:eastAsia="HGGothicE"/>
          <w:szCs w:val="24"/>
          <w:lang w:eastAsia="ja-JP"/>
        </w:rPr>
      </w:pPr>
      <w:r w:rsidRPr="002614C6">
        <w:rPr>
          <w:rFonts w:eastAsia="HGGothicE"/>
          <w:szCs w:val="24"/>
          <w:lang w:eastAsia="ja-JP"/>
        </w:rPr>
        <w:t>Critical Analysis is defined as the capacity to expand knowledge through critical thinking, evaluation, and synthesis of literature and research, as well as developing the capacity to engage with the body of knowledge by conducting original research and utilizing existing research in guiding clinical assessment, planning, and decision-making.</w:t>
      </w:r>
    </w:p>
    <w:p w14:paraId="1A27E876" w14:textId="77777777" w:rsidR="00CD469B" w:rsidRPr="002614C6" w:rsidRDefault="00CD469B" w:rsidP="00CD469B">
      <w:pPr>
        <w:keepNext/>
        <w:keepLines/>
        <w:spacing w:before="240" w:after="120"/>
        <w:ind w:right="108"/>
        <w:jc w:val="center"/>
        <w:outlineLvl w:val="2"/>
        <w:rPr>
          <w:rFonts w:eastAsia="HGSoeiKakugothicUB"/>
          <w:b/>
          <w:bCs/>
          <w:i/>
          <w:color w:val="C00000"/>
          <w:szCs w:val="24"/>
          <w:lang w:val="en-ZW"/>
        </w:rPr>
      </w:pPr>
      <w:bookmarkStart w:id="1" w:name="_Toc446227852"/>
      <w:r w:rsidRPr="002614C6">
        <w:rPr>
          <w:rFonts w:eastAsia="HGSoeiKakugothicUB"/>
          <w:b/>
          <w:bCs/>
          <w:i/>
          <w:color w:val="C00000"/>
          <w:szCs w:val="24"/>
          <w:lang w:val="en-ZW"/>
        </w:rPr>
        <w:t>Professional Identity &amp; Development</w:t>
      </w:r>
      <w:bookmarkEnd w:id="1"/>
      <w:r w:rsidRPr="002614C6">
        <w:rPr>
          <w:rFonts w:eastAsia="HGSoeiKakugothicUB"/>
          <w:b/>
          <w:bCs/>
          <w:i/>
          <w:color w:val="C00000"/>
          <w:szCs w:val="24"/>
          <w:lang w:val="en-ZW"/>
        </w:rPr>
        <w:t xml:space="preserve"> </w:t>
      </w:r>
    </w:p>
    <w:p w14:paraId="080DA481" w14:textId="77777777" w:rsidR="00CD469B" w:rsidRPr="002614C6" w:rsidRDefault="00CD469B" w:rsidP="00CD469B">
      <w:pPr>
        <w:tabs>
          <w:tab w:val="left" w:pos="5220"/>
        </w:tabs>
        <w:rPr>
          <w:rFonts w:eastAsia="HGGothicE"/>
          <w:szCs w:val="24"/>
          <w:lang w:eastAsia="ja-JP"/>
        </w:rPr>
      </w:pPr>
      <w:r w:rsidRPr="002614C6">
        <w:rPr>
          <w:rFonts w:eastAsia="HGGothicE"/>
          <w:szCs w:val="24"/>
          <w:u w:val="single"/>
          <w:lang w:eastAsia="ja-JP"/>
        </w:rPr>
        <w:t>NNU Program Objectives: The Counselor Education Department aims to produce counselors who establish and maintain a strong connection to the profession.</w:t>
      </w:r>
      <w:r w:rsidRPr="002614C6">
        <w:rPr>
          <w:rFonts w:eastAsia="HGGothicE"/>
          <w:szCs w:val="24"/>
          <w:lang w:eastAsia="ja-JP"/>
        </w:rPr>
        <w:br/>
        <w:t xml:space="preserve">NNU Value:  </w:t>
      </w:r>
      <w:r w:rsidRPr="002614C6">
        <w:rPr>
          <w:rFonts w:eastAsia="HGGothicE"/>
          <w:i/>
          <w:szCs w:val="24"/>
          <w:lang w:eastAsia="ja-JP"/>
        </w:rPr>
        <w:t>Transformation</w:t>
      </w:r>
    </w:p>
    <w:p w14:paraId="0E6C8DBB" w14:textId="77777777" w:rsidR="00CD469B" w:rsidRPr="002614C6" w:rsidRDefault="00CD469B" w:rsidP="00CD469B">
      <w:pPr>
        <w:tabs>
          <w:tab w:val="left" w:pos="5220"/>
        </w:tabs>
        <w:jc w:val="both"/>
        <w:rPr>
          <w:rFonts w:eastAsia="HGGothicE"/>
          <w:szCs w:val="24"/>
          <w:lang w:eastAsia="ja-JP"/>
        </w:rPr>
      </w:pPr>
      <w:r w:rsidRPr="002614C6">
        <w:rPr>
          <w:rFonts w:eastAsia="HGGothicE"/>
          <w:szCs w:val="24"/>
          <w:lang w:eastAsia="ja-JP"/>
        </w:rPr>
        <w:t>Professional Identity and Development refers to the intentional identity transformation as a professional counselor; including intellectual, social, and experiential engagement in appropriate professional activities and making contributions to the field of counseling.</w:t>
      </w:r>
    </w:p>
    <w:p w14:paraId="7586007E" w14:textId="77777777" w:rsidR="00CD469B" w:rsidRPr="002614C6" w:rsidRDefault="00CD469B" w:rsidP="00CD469B">
      <w:pPr>
        <w:keepNext/>
        <w:keepLines/>
        <w:spacing w:before="240" w:after="120"/>
        <w:ind w:right="108"/>
        <w:jc w:val="center"/>
        <w:outlineLvl w:val="2"/>
        <w:rPr>
          <w:rFonts w:eastAsia="HGSoeiKakugothicUB"/>
          <w:b/>
          <w:bCs/>
          <w:i/>
          <w:color w:val="C00000"/>
          <w:szCs w:val="24"/>
          <w:lang w:val="en-ZW"/>
        </w:rPr>
      </w:pPr>
      <w:bookmarkStart w:id="2" w:name="_Toc446227853"/>
      <w:r w:rsidRPr="002614C6">
        <w:rPr>
          <w:rFonts w:eastAsia="HGSoeiKakugothicUB"/>
          <w:b/>
          <w:bCs/>
          <w:i/>
          <w:color w:val="C00000"/>
          <w:szCs w:val="24"/>
          <w:lang w:val="en-ZW"/>
        </w:rPr>
        <w:t>Relational Knowing</w:t>
      </w:r>
      <w:bookmarkEnd w:id="2"/>
      <w:r w:rsidRPr="002614C6">
        <w:rPr>
          <w:rFonts w:eastAsia="HGSoeiKakugothicUB"/>
          <w:b/>
          <w:bCs/>
          <w:i/>
          <w:color w:val="C00000"/>
          <w:szCs w:val="24"/>
          <w:lang w:val="en-ZW"/>
        </w:rPr>
        <w:t xml:space="preserve"> </w:t>
      </w:r>
    </w:p>
    <w:p w14:paraId="30CDDF81" w14:textId="77777777" w:rsidR="00CD469B" w:rsidRPr="002614C6" w:rsidRDefault="00CD469B" w:rsidP="00CD469B">
      <w:pPr>
        <w:tabs>
          <w:tab w:val="left" w:pos="5220"/>
        </w:tabs>
        <w:rPr>
          <w:rFonts w:eastAsia="HGGothicE"/>
          <w:szCs w:val="24"/>
          <w:lang w:eastAsia="ja-JP"/>
        </w:rPr>
      </w:pPr>
      <w:r w:rsidRPr="002614C6">
        <w:rPr>
          <w:rFonts w:eastAsia="HGGothicE"/>
          <w:szCs w:val="24"/>
          <w:u w:val="single"/>
          <w:lang w:eastAsia="ja-JP"/>
        </w:rPr>
        <w:t xml:space="preserve">NNU Program Objectives: The Counselor Education Department aims to prepare skilled and relationally competent practitioners. </w:t>
      </w:r>
      <w:r w:rsidRPr="002614C6">
        <w:rPr>
          <w:rFonts w:eastAsia="HGGothicE"/>
          <w:szCs w:val="24"/>
          <w:u w:val="single"/>
          <w:lang w:eastAsia="ja-JP"/>
        </w:rPr>
        <w:br/>
      </w:r>
      <w:r w:rsidRPr="002614C6">
        <w:rPr>
          <w:rFonts w:eastAsia="HGGothicE"/>
          <w:szCs w:val="24"/>
          <w:lang w:eastAsia="ja-JP"/>
        </w:rPr>
        <w:t xml:space="preserve">NNU Value: </w:t>
      </w:r>
      <w:r w:rsidRPr="002614C6">
        <w:rPr>
          <w:rFonts w:eastAsia="HGGothicE"/>
          <w:i/>
          <w:szCs w:val="24"/>
          <w:lang w:eastAsia="ja-JP"/>
        </w:rPr>
        <w:t>Community</w:t>
      </w:r>
    </w:p>
    <w:p w14:paraId="650429E8" w14:textId="77777777" w:rsidR="00CD469B" w:rsidRPr="002614C6" w:rsidRDefault="00CD469B" w:rsidP="00CD469B">
      <w:pPr>
        <w:tabs>
          <w:tab w:val="left" w:pos="5220"/>
        </w:tabs>
        <w:jc w:val="both"/>
        <w:rPr>
          <w:rFonts w:eastAsia="HGGothicE"/>
          <w:szCs w:val="24"/>
          <w:lang w:eastAsia="ja-JP"/>
        </w:rPr>
      </w:pPr>
      <w:r w:rsidRPr="002614C6">
        <w:rPr>
          <w:rFonts w:eastAsia="HGGothicE"/>
          <w:szCs w:val="24"/>
          <w:lang w:eastAsia="ja-JP"/>
        </w:rPr>
        <w:t>Relational Knowing is defined as the capacity of the student to cultivate positive, caring professional relationships with individuals, groups, supervisors, colleagues, and peers, as well as exhibit strong social and counseling skills for working within systems and within the broader community.</w:t>
      </w:r>
    </w:p>
    <w:p w14:paraId="6BC8A583" w14:textId="77777777" w:rsidR="00CD469B" w:rsidRPr="002614C6" w:rsidRDefault="00CD469B" w:rsidP="00CD469B">
      <w:pPr>
        <w:keepNext/>
        <w:keepLines/>
        <w:spacing w:before="240" w:after="120"/>
        <w:ind w:right="108"/>
        <w:jc w:val="center"/>
        <w:outlineLvl w:val="2"/>
        <w:rPr>
          <w:rFonts w:eastAsia="HGSoeiKakugothicUB"/>
          <w:b/>
          <w:bCs/>
          <w:i/>
          <w:color w:val="C00000"/>
          <w:szCs w:val="24"/>
          <w:lang w:val="en-ZW"/>
        </w:rPr>
      </w:pPr>
      <w:bookmarkStart w:id="3" w:name="_Toc446227854"/>
      <w:r w:rsidRPr="002614C6">
        <w:rPr>
          <w:rFonts w:eastAsia="HGSoeiKakugothicUB"/>
          <w:b/>
          <w:bCs/>
          <w:i/>
          <w:color w:val="C00000"/>
          <w:szCs w:val="24"/>
          <w:lang w:val="en-ZW"/>
        </w:rPr>
        <w:t>Social &amp; Cultural Responsiveness</w:t>
      </w:r>
      <w:bookmarkEnd w:id="3"/>
      <w:r w:rsidRPr="002614C6">
        <w:rPr>
          <w:rFonts w:eastAsia="HGSoeiKakugothicUB"/>
          <w:b/>
          <w:bCs/>
          <w:i/>
          <w:color w:val="C00000"/>
          <w:szCs w:val="24"/>
          <w:lang w:val="en-ZW"/>
        </w:rPr>
        <w:t xml:space="preserve"> </w:t>
      </w:r>
    </w:p>
    <w:p w14:paraId="0B827294" w14:textId="77777777" w:rsidR="00CD469B" w:rsidRPr="002614C6" w:rsidRDefault="00CD469B" w:rsidP="00CD469B">
      <w:pPr>
        <w:tabs>
          <w:tab w:val="left" w:pos="5220"/>
        </w:tabs>
        <w:rPr>
          <w:rFonts w:eastAsia="HGGothicE"/>
          <w:szCs w:val="24"/>
          <w:lang w:eastAsia="ja-JP"/>
        </w:rPr>
      </w:pPr>
      <w:r w:rsidRPr="002614C6">
        <w:rPr>
          <w:rFonts w:eastAsia="HGGothicE"/>
          <w:szCs w:val="24"/>
          <w:u w:val="single"/>
          <w:lang w:eastAsia="ja-JP"/>
        </w:rPr>
        <w:t xml:space="preserve">NNU Program Objective: The Counselor Education Department intends to produce multiculturally competent and socially minded practitioners. </w:t>
      </w:r>
      <w:r w:rsidRPr="002614C6">
        <w:rPr>
          <w:rFonts w:eastAsia="HGGothicE"/>
          <w:szCs w:val="24"/>
          <w:u w:val="single"/>
          <w:lang w:eastAsia="ja-JP"/>
        </w:rPr>
        <w:br/>
      </w:r>
      <w:r w:rsidRPr="002614C6">
        <w:rPr>
          <w:rFonts w:eastAsia="HGGothicE"/>
          <w:szCs w:val="24"/>
          <w:lang w:eastAsia="ja-JP"/>
        </w:rPr>
        <w:t xml:space="preserve">NNU Value:  </w:t>
      </w:r>
      <w:r w:rsidRPr="002614C6">
        <w:rPr>
          <w:rFonts w:eastAsia="HGGothicE"/>
          <w:i/>
          <w:szCs w:val="24"/>
          <w:lang w:eastAsia="ja-JP"/>
        </w:rPr>
        <w:t>Service</w:t>
      </w:r>
    </w:p>
    <w:p w14:paraId="26723F1B" w14:textId="77777777" w:rsidR="00CD469B" w:rsidRPr="002614C6" w:rsidRDefault="00CD469B" w:rsidP="00CD469B">
      <w:pPr>
        <w:tabs>
          <w:tab w:val="left" w:pos="5220"/>
        </w:tabs>
        <w:jc w:val="both"/>
        <w:rPr>
          <w:rFonts w:eastAsia="HGGothicE"/>
          <w:szCs w:val="24"/>
          <w:lang w:eastAsia="ja-JP"/>
        </w:rPr>
      </w:pPr>
      <w:r w:rsidRPr="002614C6">
        <w:rPr>
          <w:rFonts w:eastAsia="HGGothicE"/>
          <w:szCs w:val="24"/>
          <w:lang w:eastAsia="ja-JP"/>
        </w:rPr>
        <w:t>Social and Cultural Responsiveness is defined as cultural self-awareness, diverse social awareness, intentional advocacy within appropriate social and professional counseling contexts, and purpose-driven service to the broader culture and the counseling profession.</w:t>
      </w:r>
    </w:p>
    <w:p w14:paraId="07EBB026" w14:textId="77777777" w:rsidR="00CD469B" w:rsidRPr="002614C6" w:rsidRDefault="00CD469B" w:rsidP="00CD469B">
      <w:pPr>
        <w:keepNext/>
        <w:keepLines/>
        <w:spacing w:before="240" w:after="120"/>
        <w:ind w:right="108"/>
        <w:jc w:val="center"/>
        <w:outlineLvl w:val="2"/>
        <w:rPr>
          <w:rFonts w:eastAsia="HGSoeiKakugothicUB"/>
          <w:b/>
          <w:bCs/>
          <w:i/>
          <w:color w:val="C00000"/>
          <w:szCs w:val="24"/>
          <w:lang w:val="en-ZW"/>
        </w:rPr>
      </w:pPr>
      <w:bookmarkStart w:id="4" w:name="_Toc446227855"/>
      <w:r w:rsidRPr="002614C6">
        <w:rPr>
          <w:rFonts w:eastAsia="HGSoeiKakugothicUB"/>
          <w:b/>
          <w:bCs/>
          <w:i/>
          <w:color w:val="C00000"/>
          <w:szCs w:val="24"/>
          <w:lang w:val="en-ZW"/>
        </w:rPr>
        <w:t>Dispositions</w:t>
      </w:r>
      <w:bookmarkEnd w:id="4"/>
    </w:p>
    <w:p w14:paraId="77D16443" w14:textId="77777777" w:rsidR="00CD469B" w:rsidRPr="002614C6" w:rsidRDefault="00CD469B" w:rsidP="00CD469B">
      <w:pPr>
        <w:tabs>
          <w:tab w:val="left" w:pos="5220"/>
        </w:tabs>
        <w:jc w:val="both"/>
        <w:rPr>
          <w:rFonts w:eastAsia="HGGothicE"/>
          <w:szCs w:val="24"/>
          <w:lang w:eastAsia="ja-JP"/>
        </w:rPr>
      </w:pPr>
      <w:r w:rsidRPr="002614C6">
        <w:rPr>
          <w:rFonts w:eastAsia="HGGothicE"/>
          <w:szCs w:val="24"/>
          <w:u w:val="single"/>
          <w:lang w:eastAsia="ja-JP"/>
        </w:rPr>
        <w:t xml:space="preserve">NNU Program Objective: The Counselor Education Department aspires to prepare </w:t>
      </w:r>
      <w:proofErr w:type="spellStart"/>
      <w:r w:rsidRPr="002614C6">
        <w:rPr>
          <w:rFonts w:eastAsia="HGGothicE"/>
          <w:szCs w:val="24"/>
          <w:u w:val="single"/>
          <w:lang w:eastAsia="ja-JP"/>
        </w:rPr>
        <w:t>dispositionally</w:t>
      </w:r>
      <w:proofErr w:type="spellEnd"/>
      <w:r w:rsidRPr="002614C6">
        <w:rPr>
          <w:rFonts w:eastAsia="HGGothicE"/>
          <w:szCs w:val="24"/>
          <w:u w:val="single"/>
          <w:lang w:eastAsia="ja-JP"/>
        </w:rPr>
        <w:t xml:space="preserve"> appropriate counselors who are a good fit for the profession</w:t>
      </w:r>
      <w:r w:rsidRPr="002614C6">
        <w:rPr>
          <w:rFonts w:eastAsia="HGGothicE"/>
          <w:szCs w:val="24"/>
          <w:lang w:eastAsia="ja-JP"/>
        </w:rPr>
        <w:t>.</w:t>
      </w:r>
    </w:p>
    <w:p w14:paraId="370062F7" w14:textId="517ED560" w:rsidR="00CD469B" w:rsidRDefault="00CD469B" w:rsidP="00CD469B">
      <w:pPr>
        <w:tabs>
          <w:tab w:val="left" w:pos="5220"/>
        </w:tabs>
        <w:jc w:val="both"/>
        <w:rPr>
          <w:rFonts w:eastAsia="HGGothicE"/>
          <w:szCs w:val="24"/>
          <w:lang w:eastAsia="ja-JP"/>
        </w:rPr>
      </w:pPr>
      <w:r w:rsidRPr="002614C6">
        <w:rPr>
          <w:rFonts w:eastAsia="HGGothicE"/>
          <w:szCs w:val="24"/>
          <w:lang w:eastAsia="ja-JP"/>
        </w:rPr>
        <w:t>Dispositional Inquiry refers to the goodness of fit between the individual, the NNU graduate counseling program, and the overarching field of counseling. This also includes the student’s personification of the characteristics of professional helpers, as well as the broader characteristics associated with being spiritually grounded, emotionally healthy, mature adults.</w:t>
      </w:r>
    </w:p>
    <w:p w14:paraId="09CC970D" w14:textId="4EB06621" w:rsidR="00981AF6" w:rsidRDefault="00981AF6" w:rsidP="00CD469B">
      <w:pPr>
        <w:tabs>
          <w:tab w:val="left" w:pos="5220"/>
        </w:tabs>
        <w:jc w:val="both"/>
        <w:rPr>
          <w:rFonts w:eastAsia="HGGothicE"/>
          <w:szCs w:val="24"/>
          <w:lang w:eastAsia="ja-JP"/>
        </w:rPr>
      </w:pPr>
    </w:p>
    <w:p w14:paraId="604AD255" w14:textId="6516264E" w:rsidR="00981AF6" w:rsidRPr="00E24B06" w:rsidRDefault="00BB23D3" w:rsidP="00981AF6">
      <w:pPr>
        <w:tabs>
          <w:tab w:val="left" w:pos="5220"/>
        </w:tabs>
        <w:jc w:val="center"/>
        <w:rPr>
          <w:rFonts w:eastAsia="HGGothicE"/>
          <w:b/>
          <w:szCs w:val="24"/>
          <w:lang w:eastAsia="ja-JP"/>
        </w:rPr>
      </w:pPr>
      <w:r>
        <w:rPr>
          <w:rFonts w:eastAsia="HGGothicE"/>
          <w:b/>
          <w:szCs w:val="24"/>
          <w:lang w:eastAsia="ja-JP"/>
        </w:rPr>
        <w:lastRenderedPageBreak/>
        <w:t>Key Performance Indicators</w:t>
      </w:r>
    </w:p>
    <w:p w14:paraId="5B20F4CF" w14:textId="1A5C819E" w:rsidR="00981AF6" w:rsidRDefault="00981AF6" w:rsidP="00981AF6">
      <w:pPr>
        <w:tabs>
          <w:tab w:val="left" w:pos="5220"/>
        </w:tabs>
        <w:jc w:val="center"/>
        <w:rPr>
          <w:rFonts w:eastAsia="HGGothicE"/>
          <w:szCs w:val="24"/>
          <w:lang w:eastAsia="ja-JP"/>
        </w:rPr>
      </w:pPr>
    </w:p>
    <w:p w14:paraId="69E54AC2" w14:textId="4F705C35" w:rsidR="00981AF6" w:rsidRDefault="00BB23D3" w:rsidP="00981AF6">
      <w:pPr>
        <w:tabs>
          <w:tab w:val="left" w:pos="5220"/>
        </w:tabs>
        <w:rPr>
          <w:rFonts w:eastAsia="HGGothicE"/>
          <w:szCs w:val="24"/>
          <w:lang w:eastAsia="ja-JP"/>
        </w:rPr>
      </w:pPr>
      <w:r>
        <w:rPr>
          <w:rFonts w:eastAsia="HGGothicE"/>
          <w:szCs w:val="24"/>
          <w:lang w:eastAsia="ja-JP"/>
        </w:rPr>
        <w:t xml:space="preserve">In the core areas and track areas, we have identified 20 key performance indicators (KPIs) in line with the Butterfly Model. </w:t>
      </w:r>
      <w:r w:rsidR="00E24B06">
        <w:rPr>
          <w:rFonts w:eastAsia="HGGothicE"/>
          <w:szCs w:val="24"/>
          <w:lang w:eastAsia="ja-JP"/>
        </w:rPr>
        <w:t>The KPIs are listed below:</w:t>
      </w:r>
    </w:p>
    <w:p w14:paraId="5A34E600" w14:textId="3A687494" w:rsidR="00E24B06" w:rsidRDefault="00E24B06" w:rsidP="00981AF6">
      <w:pPr>
        <w:tabs>
          <w:tab w:val="left" w:pos="5220"/>
        </w:tabs>
        <w:rPr>
          <w:rFonts w:eastAsia="HGGothicE"/>
          <w:szCs w:val="24"/>
          <w:lang w:eastAsia="ja-JP"/>
        </w:rPr>
      </w:pPr>
    </w:p>
    <w:p w14:paraId="1D8754C1" w14:textId="77777777" w:rsidR="00E24B06" w:rsidRDefault="00E24B06" w:rsidP="00E24B06">
      <w:pPr>
        <w:pStyle w:val="NormalWeb"/>
        <w:spacing w:before="0" w:beforeAutospacing="0" w:afterAutospacing="0"/>
        <w:jc w:val="both"/>
      </w:pPr>
      <w:r>
        <w:rPr>
          <w:b/>
          <w:bCs/>
          <w:color w:val="000000"/>
          <w:sz w:val="22"/>
          <w:szCs w:val="22"/>
        </w:rPr>
        <w:t>KPI 1:</w:t>
      </w:r>
      <w:r>
        <w:rPr>
          <w:color w:val="000000"/>
          <w:sz w:val="22"/>
          <w:szCs w:val="22"/>
        </w:rPr>
        <w:t xml:space="preserve"> Students will consistently reflect the characteristics and dispositions befitting a professional counselor.</w:t>
      </w:r>
    </w:p>
    <w:p w14:paraId="6BCB3E90" w14:textId="77777777" w:rsidR="00E24B06" w:rsidRDefault="00E24B06" w:rsidP="00E24B06">
      <w:pPr>
        <w:pStyle w:val="NormalWeb"/>
        <w:spacing w:before="0" w:beforeAutospacing="0" w:afterAutospacing="0"/>
        <w:jc w:val="both"/>
      </w:pPr>
      <w:r>
        <w:rPr>
          <w:b/>
          <w:bCs/>
          <w:color w:val="000000"/>
          <w:sz w:val="22"/>
          <w:szCs w:val="22"/>
        </w:rPr>
        <w:t>KPI 2:</w:t>
      </w:r>
      <w:r>
        <w:rPr>
          <w:color w:val="000000"/>
          <w:sz w:val="22"/>
          <w:szCs w:val="22"/>
        </w:rPr>
        <w:t xml:space="preserve"> Throughout the program, students will demonstrate behaviors associated with academic excellence by maintaining a minimum GPA of 3.0.</w:t>
      </w:r>
    </w:p>
    <w:p w14:paraId="6F2BFAF8" w14:textId="77777777" w:rsidR="00E24B06" w:rsidRDefault="00E24B06" w:rsidP="00E24B06">
      <w:pPr>
        <w:pStyle w:val="NormalWeb"/>
        <w:spacing w:before="0" w:beforeAutospacing="0" w:afterAutospacing="0"/>
        <w:jc w:val="both"/>
      </w:pPr>
      <w:r>
        <w:rPr>
          <w:b/>
          <w:bCs/>
          <w:color w:val="000000"/>
          <w:sz w:val="22"/>
          <w:szCs w:val="22"/>
        </w:rPr>
        <w:t>KPI 3:</w:t>
      </w:r>
      <w:r>
        <w:rPr>
          <w:color w:val="000000"/>
          <w:sz w:val="22"/>
          <w:szCs w:val="22"/>
        </w:rPr>
        <w:t xml:space="preserve"> Students will demonstrate knowledge of theoretical approaches related to individual counseling.</w:t>
      </w:r>
    </w:p>
    <w:p w14:paraId="0547E23A" w14:textId="77777777" w:rsidR="00E24B06" w:rsidRDefault="00E24B06" w:rsidP="00E24B06">
      <w:pPr>
        <w:pStyle w:val="NormalWeb"/>
        <w:spacing w:before="0" w:beforeAutospacing="0" w:afterAutospacing="0"/>
        <w:jc w:val="both"/>
      </w:pPr>
      <w:r>
        <w:rPr>
          <w:b/>
          <w:bCs/>
          <w:color w:val="000000"/>
          <w:sz w:val="22"/>
          <w:szCs w:val="22"/>
        </w:rPr>
        <w:t>KPI 4:</w:t>
      </w:r>
      <w:r>
        <w:rPr>
          <w:color w:val="000000"/>
          <w:sz w:val="22"/>
          <w:szCs w:val="22"/>
        </w:rPr>
        <w:t xml:space="preserve"> Students will demonstrate application of effective counseling skills.</w:t>
      </w:r>
    </w:p>
    <w:p w14:paraId="31BE6E5D" w14:textId="77777777" w:rsidR="00E24B06" w:rsidRDefault="00E24B06" w:rsidP="00E24B06">
      <w:pPr>
        <w:pStyle w:val="NormalWeb"/>
        <w:spacing w:before="0" w:beforeAutospacing="0" w:afterAutospacing="0"/>
        <w:jc w:val="both"/>
      </w:pPr>
      <w:r>
        <w:rPr>
          <w:b/>
          <w:bCs/>
          <w:color w:val="000000"/>
          <w:sz w:val="22"/>
          <w:szCs w:val="22"/>
        </w:rPr>
        <w:t>KPI 5:</w:t>
      </w:r>
      <w:r>
        <w:rPr>
          <w:color w:val="000000"/>
          <w:sz w:val="22"/>
          <w:szCs w:val="22"/>
        </w:rPr>
        <w:t xml:space="preserve"> Students will demonstrate knowledge and skills related to effectively leading counseling groups.</w:t>
      </w:r>
    </w:p>
    <w:p w14:paraId="719CAE77" w14:textId="464631AC" w:rsidR="00E24B06" w:rsidRDefault="00E24B06" w:rsidP="00E24B06">
      <w:pPr>
        <w:pStyle w:val="NormalWeb"/>
        <w:spacing w:before="0" w:beforeAutospacing="0" w:afterAutospacing="0"/>
        <w:jc w:val="both"/>
      </w:pPr>
      <w:r>
        <w:rPr>
          <w:b/>
          <w:bCs/>
          <w:color w:val="000000"/>
          <w:sz w:val="22"/>
          <w:szCs w:val="22"/>
        </w:rPr>
        <w:t>KPI 6:</w:t>
      </w:r>
      <w:r>
        <w:rPr>
          <w:color w:val="000000"/>
          <w:sz w:val="22"/>
          <w:szCs w:val="22"/>
        </w:rPr>
        <w:t xml:space="preserve"> </w:t>
      </w:r>
      <w:r w:rsidR="008C555A" w:rsidRPr="008C555A">
        <w:rPr>
          <w:color w:val="000000"/>
          <w:sz w:val="22"/>
          <w:szCs w:val="22"/>
        </w:rPr>
        <w:t>Students will articulate appropriate strategies for understanding career needs and for facilitating career development.</w:t>
      </w:r>
    </w:p>
    <w:p w14:paraId="22DDEC6A" w14:textId="77777777" w:rsidR="00E24B06" w:rsidRDefault="00E24B06" w:rsidP="00E24B06">
      <w:pPr>
        <w:pStyle w:val="NormalWeb"/>
        <w:spacing w:before="0" w:beforeAutospacing="0" w:afterAutospacing="0"/>
        <w:jc w:val="both"/>
      </w:pPr>
      <w:r>
        <w:rPr>
          <w:b/>
          <w:bCs/>
          <w:color w:val="000000"/>
          <w:sz w:val="22"/>
          <w:szCs w:val="22"/>
        </w:rPr>
        <w:t>KPI 7:</w:t>
      </w:r>
      <w:r>
        <w:rPr>
          <w:color w:val="000000"/>
          <w:sz w:val="22"/>
          <w:szCs w:val="22"/>
        </w:rPr>
        <w:t xml:space="preserve"> Students will demonstrate an understanding of ethical standards, codes, and practices in counseling.</w:t>
      </w:r>
    </w:p>
    <w:p w14:paraId="36C3689D" w14:textId="77777777" w:rsidR="00E24B06" w:rsidRDefault="00E24B06" w:rsidP="00E24B06">
      <w:pPr>
        <w:pStyle w:val="NormalWeb"/>
        <w:spacing w:before="0" w:beforeAutospacing="0" w:afterAutospacing="0"/>
        <w:jc w:val="both"/>
      </w:pPr>
      <w:r>
        <w:rPr>
          <w:b/>
          <w:bCs/>
          <w:color w:val="000000"/>
          <w:sz w:val="22"/>
          <w:szCs w:val="22"/>
        </w:rPr>
        <w:t>KPI 8:</w:t>
      </w:r>
      <w:r>
        <w:rPr>
          <w:color w:val="000000"/>
          <w:sz w:val="22"/>
          <w:szCs w:val="22"/>
        </w:rPr>
        <w:t xml:space="preserve"> Students will demonstrate active involvement in various roles and aspects of professional counseling.</w:t>
      </w:r>
    </w:p>
    <w:p w14:paraId="01911B2B" w14:textId="705543B9" w:rsidR="00E24B06" w:rsidRDefault="00E24B06" w:rsidP="00E24B06">
      <w:pPr>
        <w:pStyle w:val="NormalWeb"/>
        <w:spacing w:before="0" w:beforeAutospacing="0" w:afterAutospacing="0"/>
        <w:jc w:val="both"/>
      </w:pPr>
      <w:r>
        <w:rPr>
          <w:b/>
          <w:bCs/>
          <w:color w:val="000000"/>
          <w:sz w:val="22"/>
          <w:szCs w:val="22"/>
        </w:rPr>
        <w:t>KPI 9:</w:t>
      </w:r>
      <w:r>
        <w:rPr>
          <w:color w:val="000000"/>
          <w:sz w:val="22"/>
          <w:szCs w:val="22"/>
        </w:rPr>
        <w:t xml:space="preserve"> Students will effectively</w:t>
      </w:r>
      <w:r w:rsidR="001B6B52">
        <w:rPr>
          <w:color w:val="000000"/>
          <w:sz w:val="22"/>
          <w:szCs w:val="22"/>
        </w:rPr>
        <w:t xml:space="preserve"> explain human growth and development using </w:t>
      </w:r>
      <w:r>
        <w:rPr>
          <w:color w:val="000000"/>
          <w:sz w:val="22"/>
          <w:szCs w:val="22"/>
        </w:rPr>
        <w:t>bio-psycho-socio-cultural theories.</w:t>
      </w:r>
    </w:p>
    <w:p w14:paraId="36CBE2B7" w14:textId="77777777" w:rsidR="00E24B06" w:rsidRDefault="00E24B06" w:rsidP="00E24B06">
      <w:pPr>
        <w:pStyle w:val="NormalWeb"/>
        <w:spacing w:before="0" w:beforeAutospacing="0" w:afterAutospacing="0"/>
        <w:jc w:val="both"/>
      </w:pPr>
      <w:r>
        <w:rPr>
          <w:b/>
          <w:bCs/>
          <w:color w:val="000000"/>
          <w:sz w:val="22"/>
          <w:szCs w:val="22"/>
        </w:rPr>
        <w:t xml:space="preserve">KPI 10: </w:t>
      </w:r>
      <w:r>
        <w:rPr>
          <w:color w:val="000000"/>
          <w:sz w:val="22"/>
          <w:szCs w:val="22"/>
        </w:rPr>
        <w:t>Students will demonstrate the self-awareness, attitudes, knowledge, and skills of multicultural counseling competence and cultural humility.  </w:t>
      </w:r>
    </w:p>
    <w:p w14:paraId="46C552C2" w14:textId="77777777" w:rsidR="00E24B06" w:rsidRDefault="00E24B06" w:rsidP="00E24B06">
      <w:pPr>
        <w:pStyle w:val="NormalWeb"/>
        <w:spacing w:before="0" w:beforeAutospacing="0" w:afterAutospacing="0"/>
        <w:jc w:val="both"/>
      </w:pPr>
      <w:r>
        <w:rPr>
          <w:b/>
          <w:bCs/>
          <w:color w:val="000000"/>
          <w:sz w:val="22"/>
          <w:szCs w:val="22"/>
        </w:rPr>
        <w:t>KPI 11:</w:t>
      </w:r>
      <w:r>
        <w:rPr>
          <w:color w:val="000000"/>
          <w:sz w:val="22"/>
          <w:szCs w:val="22"/>
        </w:rPr>
        <w:t xml:space="preserve"> Students will demonstrate an understanding of the selection and use of assessments in counseling and demonstrate the assessment skills of administration, interpretation, and client/student feedback.</w:t>
      </w:r>
    </w:p>
    <w:p w14:paraId="1B04BE56" w14:textId="77777777" w:rsidR="00E24B06" w:rsidRDefault="00E24B06" w:rsidP="00E24B06">
      <w:pPr>
        <w:pStyle w:val="NormalWeb"/>
        <w:spacing w:before="0" w:beforeAutospacing="0" w:afterAutospacing="0"/>
        <w:jc w:val="both"/>
      </w:pPr>
      <w:r>
        <w:rPr>
          <w:b/>
          <w:bCs/>
          <w:color w:val="000000"/>
          <w:sz w:val="22"/>
          <w:szCs w:val="22"/>
        </w:rPr>
        <w:t>KPI 12:</w:t>
      </w:r>
      <w:r>
        <w:rPr>
          <w:color w:val="000000"/>
          <w:sz w:val="22"/>
          <w:szCs w:val="22"/>
        </w:rPr>
        <w:t xml:space="preserve"> Students will demonstrate the ability to identify, evaluate, and synthesize professional research and literature to inform the practice of counseling.</w:t>
      </w:r>
    </w:p>
    <w:p w14:paraId="2006A543" w14:textId="77777777" w:rsidR="00E24B06" w:rsidRDefault="00E24B06" w:rsidP="00E24B06">
      <w:pPr>
        <w:pStyle w:val="NormalWeb"/>
        <w:spacing w:before="0" w:beforeAutospacing="0" w:afterAutospacing="0"/>
      </w:pPr>
      <w:r>
        <w:rPr>
          <w:b/>
          <w:bCs/>
          <w:color w:val="000000"/>
          <w:sz w:val="22"/>
          <w:szCs w:val="22"/>
        </w:rPr>
        <w:t>KPI 13:</w:t>
      </w:r>
      <w:r>
        <w:rPr>
          <w:color w:val="000000"/>
          <w:sz w:val="22"/>
          <w:szCs w:val="22"/>
        </w:rPr>
        <w:t xml:space="preserve"> Students will effectively implement knowledge and skills related to diagnosis and case conceptualization. </w:t>
      </w:r>
    </w:p>
    <w:p w14:paraId="39FEC1C6" w14:textId="77777777" w:rsidR="00E24B06" w:rsidRDefault="00E24B06" w:rsidP="00E24B06">
      <w:pPr>
        <w:pStyle w:val="NormalWeb"/>
        <w:spacing w:before="0" w:beforeAutospacing="0" w:afterAutospacing="0"/>
      </w:pPr>
      <w:r>
        <w:rPr>
          <w:b/>
          <w:bCs/>
          <w:color w:val="000000"/>
          <w:sz w:val="22"/>
          <w:szCs w:val="22"/>
        </w:rPr>
        <w:t>KPI 14:</w:t>
      </w:r>
      <w:r>
        <w:rPr>
          <w:color w:val="000000"/>
          <w:sz w:val="22"/>
          <w:szCs w:val="22"/>
        </w:rPr>
        <w:t xml:space="preserve"> Students will demonstrate awareness of their spirituality and the spiritual beliefs of others and demonstrate knowledge of the role that religion/spirituality play in mental health functioning.</w:t>
      </w:r>
    </w:p>
    <w:p w14:paraId="7D5C98E0" w14:textId="77777777" w:rsidR="00E24B06" w:rsidRDefault="00E24B06" w:rsidP="00E24B06">
      <w:pPr>
        <w:pStyle w:val="NormalWeb"/>
        <w:spacing w:before="0" w:beforeAutospacing="0" w:afterAutospacing="0"/>
      </w:pPr>
      <w:r>
        <w:rPr>
          <w:b/>
          <w:bCs/>
          <w:color w:val="000000"/>
          <w:sz w:val="22"/>
          <w:szCs w:val="22"/>
        </w:rPr>
        <w:t>CMHC KPI 1:</w:t>
      </w:r>
      <w:r>
        <w:rPr>
          <w:color w:val="000000"/>
          <w:sz w:val="22"/>
          <w:szCs w:val="22"/>
        </w:rPr>
        <w:t xml:space="preserve"> Students will explain the contextual dimensions of the practice of mental health counseling including roles and professional practice. </w:t>
      </w:r>
    </w:p>
    <w:p w14:paraId="6461C24F" w14:textId="77777777" w:rsidR="00E24B06" w:rsidRDefault="00E24B06" w:rsidP="00E24B06">
      <w:pPr>
        <w:pStyle w:val="NormalWeb"/>
        <w:spacing w:before="0" w:beforeAutospacing="0" w:afterAutospacing="0"/>
      </w:pPr>
      <w:r>
        <w:rPr>
          <w:b/>
          <w:bCs/>
          <w:color w:val="000000"/>
          <w:sz w:val="22"/>
          <w:szCs w:val="22"/>
        </w:rPr>
        <w:t>CMHC KPI 2:</w:t>
      </w:r>
      <w:r>
        <w:rPr>
          <w:color w:val="000000"/>
          <w:sz w:val="22"/>
          <w:szCs w:val="22"/>
        </w:rPr>
        <w:t xml:space="preserve"> Students will demonstrate appropriate skills in the practice of clinical mental health services, including counseling skills, assessment, and interventions.</w:t>
      </w:r>
    </w:p>
    <w:p w14:paraId="15683123" w14:textId="77777777" w:rsidR="00E24B06" w:rsidRDefault="00E24B06" w:rsidP="00E24B06">
      <w:pPr>
        <w:pStyle w:val="NormalWeb"/>
        <w:spacing w:before="0" w:beforeAutospacing="0" w:afterAutospacing="0"/>
      </w:pPr>
      <w:r>
        <w:rPr>
          <w:b/>
          <w:bCs/>
          <w:color w:val="000000"/>
          <w:sz w:val="22"/>
          <w:szCs w:val="22"/>
        </w:rPr>
        <w:t>MCFC KPI 1:</w:t>
      </w:r>
      <w:r>
        <w:rPr>
          <w:color w:val="000000"/>
          <w:sz w:val="22"/>
          <w:szCs w:val="22"/>
        </w:rPr>
        <w:t xml:space="preserve"> Students will explain the contextual dimensions of the practice of marriage, couple, and family counseling including roles and professional practice.</w:t>
      </w:r>
    </w:p>
    <w:p w14:paraId="5931B66C" w14:textId="77777777" w:rsidR="00E24B06" w:rsidRDefault="00E24B06" w:rsidP="00E24B06">
      <w:pPr>
        <w:pStyle w:val="NormalWeb"/>
        <w:spacing w:before="0" w:beforeAutospacing="0" w:afterAutospacing="0"/>
      </w:pPr>
      <w:r>
        <w:rPr>
          <w:b/>
          <w:bCs/>
          <w:color w:val="000000"/>
          <w:sz w:val="22"/>
          <w:szCs w:val="22"/>
        </w:rPr>
        <w:t>MCFC KPI 2:</w:t>
      </w:r>
      <w:r>
        <w:rPr>
          <w:color w:val="000000"/>
          <w:sz w:val="22"/>
          <w:szCs w:val="22"/>
        </w:rPr>
        <w:t xml:space="preserve"> Students will demonstrate the skills to practice ethically with marriage, couples and families to guide them through the treatment process by incorporating appropriate assessments, and interventions. </w:t>
      </w:r>
    </w:p>
    <w:p w14:paraId="63303B9A" w14:textId="77777777" w:rsidR="00E24B06" w:rsidRDefault="00E24B06" w:rsidP="00E24B06">
      <w:pPr>
        <w:pStyle w:val="NormalWeb"/>
        <w:spacing w:before="0" w:beforeAutospacing="0" w:afterAutospacing="0"/>
      </w:pPr>
      <w:r>
        <w:rPr>
          <w:b/>
          <w:bCs/>
          <w:color w:val="000000"/>
          <w:sz w:val="22"/>
          <w:szCs w:val="22"/>
        </w:rPr>
        <w:t xml:space="preserve">SC KPI 1: </w:t>
      </w:r>
      <w:r>
        <w:rPr>
          <w:color w:val="000000"/>
          <w:sz w:val="22"/>
          <w:szCs w:val="22"/>
        </w:rPr>
        <w:t>Students will understand the foundation of school counseling models specific to P-12 education and will explain the contextual dimensions of the practice of school counseling, including roles and professional practice.</w:t>
      </w:r>
    </w:p>
    <w:p w14:paraId="544D1ECA" w14:textId="2BD50C4A" w:rsidR="00E24B06" w:rsidRPr="00E24B06" w:rsidRDefault="00E24B06" w:rsidP="00E24B06">
      <w:pPr>
        <w:pStyle w:val="NormalWeb"/>
        <w:spacing w:before="0" w:beforeAutospacing="0" w:afterAutospacing="0"/>
      </w:pPr>
      <w:r>
        <w:rPr>
          <w:b/>
          <w:bCs/>
          <w:color w:val="000000"/>
          <w:sz w:val="22"/>
          <w:szCs w:val="22"/>
        </w:rPr>
        <w:t>SC KPI 2:</w:t>
      </w:r>
      <w:r>
        <w:rPr>
          <w:color w:val="000000"/>
          <w:sz w:val="22"/>
          <w:szCs w:val="22"/>
        </w:rPr>
        <w:t xml:space="preserve"> Students will demonstrate skills in the practice of school counseling, including development and evaluation of strategies and interventions to facilitate academic success.</w:t>
      </w:r>
    </w:p>
    <w:p w14:paraId="041CB7ED" w14:textId="700D46C4" w:rsidR="00776B28" w:rsidRPr="00BB23D3" w:rsidRDefault="00CD469B" w:rsidP="00BB23D3">
      <w:bookmarkStart w:id="5" w:name="_Toc446227858"/>
      <w:r w:rsidRPr="00D806C1">
        <w:rPr>
          <w:rFonts w:ascii="Franklin Gothic Book" w:eastAsia="HGGothicE" w:hAnsi="Franklin Gothic Book"/>
          <w:noProof/>
          <w:sz w:val="40"/>
          <w:szCs w:val="40"/>
        </w:rPr>
        <w:lastRenderedPageBreak/>
        <w:drawing>
          <wp:anchor distT="0" distB="0" distL="114300" distR="114300" simplePos="0" relativeHeight="251659264" behindDoc="1" locked="0" layoutInCell="1" allowOverlap="1" wp14:anchorId="42BFFC0F" wp14:editId="5A35AE6E">
            <wp:simplePos x="0" y="0"/>
            <wp:positionH relativeFrom="margin">
              <wp:align>right</wp:align>
            </wp:positionH>
            <wp:positionV relativeFrom="paragraph">
              <wp:posOffset>7316</wp:posOffset>
            </wp:positionV>
            <wp:extent cx="5922190" cy="406114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b="15612"/>
                    <a:stretch>
                      <a:fillRect/>
                    </a:stretch>
                  </pic:blipFill>
                  <pic:spPr bwMode="auto">
                    <a:xfrm>
                      <a:off x="0" y="0"/>
                      <a:ext cx="5922190" cy="406114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r w:rsidRPr="0012472E">
        <w:rPr>
          <w:rFonts w:ascii="Garamond" w:hAnsi="Garamond"/>
          <w:b/>
          <w:szCs w:val="24"/>
        </w:rPr>
        <w:br w:type="page"/>
      </w:r>
    </w:p>
    <w:p w14:paraId="4536BB3F" w14:textId="1661D486" w:rsidR="00827BD7" w:rsidRPr="0016102A" w:rsidRDefault="00BB3A13" w:rsidP="0016102A">
      <w:pPr>
        <w:jc w:val="center"/>
        <w:rPr>
          <w:rFonts w:ascii="Garamond" w:hAnsi="Garamond"/>
          <w:b/>
          <w:szCs w:val="24"/>
        </w:rPr>
      </w:pPr>
      <w:r w:rsidRPr="0012472E">
        <w:rPr>
          <w:b/>
          <w:szCs w:val="24"/>
        </w:rPr>
        <w:lastRenderedPageBreak/>
        <w:t xml:space="preserve">Program Outcomes for </w:t>
      </w:r>
      <w:r w:rsidR="00827BD7" w:rsidRPr="00E37921">
        <w:rPr>
          <w:b/>
        </w:rPr>
        <w:t>Student Knowledge, Skills, and Dispositions</w:t>
      </w:r>
    </w:p>
    <w:p w14:paraId="5FBA2A10" w14:textId="77777777" w:rsidR="006B1ECA" w:rsidRPr="006B1ECA" w:rsidRDefault="006B1ECA" w:rsidP="00516A3B">
      <w:pPr>
        <w:rPr>
          <w:b/>
          <w:sz w:val="8"/>
          <w:szCs w:val="8"/>
        </w:rPr>
      </w:pPr>
    </w:p>
    <w:p w14:paraId="4CEA31DB" w14:textId="52090F03" w:rsidR="00D55D95" w:rsidRDefault="006B1ECA" w:rsidP="00516A3B">
      <w:r w:rsidRPr="006B1ECA">
        <w:t xml:space="preserve">Assessment procedures are presented in narrative format. Assessment results are presented in Table 1. </w:t>
      </w:r>
      <w:r w:rsidR="00647210">
        <w:t>The results depict Summer 202</w:t>
      </w:r>
      <w:r w:rsidR="00BB23D3">
        <w:t>2</w:t>
      </w:r>
      <w:r w:rsidR="00647210">
        <w:t>, Fall 202</w:t>
      </w:r>
      <w:r w:rsidR="00BB23D3">
        <w:t>2</w:t>
      </w:r>
      <w:r w:rsidR="00647210">
        <w:t>, and Spring 202</w:t>
      </w:r>
      <w:r w:rsidR="00BB23D3">
        <w:t>3</w:t>
      </w:r>
      <w:r w:rsidR="00647210">
        <w:t xml:space="preserve"> data.</w:t>
      </w:r>
    </w:p>
    <w:p w14:paraId="28FD5663" w14:textId="77777777" w:rsidR="00516A3B" w:rsidRPr="00516A3B" w:rsidRDefault="00516A3B" w:rsidP="00516A3B"/>
    <w:p w14:paraId="4F87716E" w14:textId="77777777" w:rsidR="00377587" w:rsidRPr="00377587" w:rsidRDefault="00377587" w:rsidP="00516A3B">
      <w:pPr>
        <w:rPr>
          <w:b/>
          <w:u w:val="single"/>
        </w:rPr>
      </w:pPr>
      <w:r w:rsidRPr="00377587">
        <w:rPr>
          <w:b/>
          <w:u w:val="single"/>
        </w:rPr>
        <w:t>Knowledge</w:t>
      </w:r>
    </w:p>
    <w:p w14:paraId="0B3B22BD" w14:textId="49844E14" w:rsidR="00D55D95" w:rsidRDefault="004C72A7" w:rsidP="00516A3B">
      <w:r>
        <w:t>We track each student’s progress in all classes and review data annually. On a 4.0 rubric scale, we have established that all students must achieve 3.0 or higher on Key Assignments in each class</w:t>
      </w:r>
      <w:r w:rsidR="00A32834">
        <w:t>.*</w:t>
      </w:r>
      <w:r w:rsidR="006B1ECA">
        <w:t xml:space="preserve"> Key Assignments are those chosen by the program to </w:t>
      </w:r>
      <w:r w:rsidR="005E021A">
        <w:t>measure the Key Performance Indicators that we have</w:t>
      </w:r>
      <w:r w:rsidR="00146E54">
        <w:t xml:space="preserve"> developed within the 11 necessary CACREP standards</w:t>
      </w:r>
      <w:r w:rsidR="005E021A">
        <w:t xml:space="preserve">. </w:t>
      </w:r>
      <w:r>
        <w:t xml:space="preserve"> </w:t>
      </w:r>
    </w:p>
    <w:p w14:paraId="2D3BB914" w14:textId="77777777" w:rsidR="00516A3B" w:rsidRPr="00516A3B" w:rsidRDefault="00516A3B" w:rsidP="00516A3B"/>
    <w:p w14:paraId="76B066A7" w14:textId="77777777" w:rsidR="00377587" w:rsidRPr="00377587" w:rsidRDefault="00C15135" w:rsidP="00516A3B">
      <w:pPr>
        <w:rPr>
          <w:b/>
          <w:u w:val="single"/>
        </w:rPr>
      </w:pPr>
      <w:r>
        <w:rPr>
          <w:b/>
          <w:u w:val="single"/>
        </w:rPr>
        <w:t xml:space="preserve">General </w:t>
      </w:r>
      <w:r w:rsidR="00377587" w:rsidRPr="00377587">
        <w:rPr>
          <w:b/>
          <w:u w:val="single"/>
        </w:rPr>
        <w:t>Skills</w:t>
      </w:r>
    </w:p>
    <w:p w14:paraId="728595CB" w14:textId="5621E889" w:rsidR="00D55D95" w:rsidRDefault="00377587" w:rsidP="00516A3B">
      <w:r>
        <w:t xml:space="preserve">Practicum </w:t>
      </w:r>
      <w:r w:rsidR="008B46D0">
        <w:t xml:space="preserve">site </w:t>
      </w:r>
      <w:r>
        <w:t xml:space="preserve">supervisors, Practicum and Internship instructors, </w:t>
      </w:r>
      <w:r w:rsidR="008B46D0">
        <w:t xml:space="preserve">faculty triadic supervisors, </w:t>
      </w:r>
      <w:r>
        <w:t>and faculty site visitors score students on the Relational Rubric. It has 17 categories (scored 1-5), which assess various components such as basic, intermediate, and advanced counseling skills; ethics; cultural sensitivity; treatment planning; and use of theory.</w:t>
      </w:r>
      <w:r w:rsidR="00776B28">
        <w:t xml:space="preserve"> Students are expected to score 3.0 or above.</w:t>
      </w:r>
      <w:r w:rsidR="00A32834">
        <w:t>*</w:t>
      </w:r>
      <w:r w:rsidR="00776B28">
        <w:t xml:space="preserve"> </w:t>
      </w:r>
      <w:r w:rsidR="0016102A">
        <w:t xml:space="preserve">The Relational Rubric is used to assess </w:t>
      </w:r>
      <w:r w:rsidR="00385116">
        <w:t xml:space="preserve">KPI 4, KPI 13, </w:t>
      </w:r>
      <w:r w:rsidR="0016102A">
        <w:t>CMHC KPI 2</w:t>
      </w:r>
      <w:r w:rsidR="00385116">
        <w:t xml:space="preserve"> and MCFC KPI 2. </w:t>
      </w:r>
      <w:r>
        <w:t xml:space="preserve"> </w:t>
      </w:r>
    </w:p>
    <w:p w14:paraId="32E64943" w14:textId="77777777" w:rsidR="00516A3B" w:rsidRPr="00516A3B" w:rsidRDefault="00516A3B" w:rsidP="00516A3B"/>
    <w:p w14:paraId="09D07B45" w14:textId="77777777" w:rsidR="00C15135" w:rsidRPr="00334A91" w:rsidRDefault="00C15135" w:rsidP="00516A3B">
      <w:pPr>
        <w:rPr>
          <w:b/>
          <w:u w:val="single"/>
        </w:rPr>
      </w:pPr>
      <w:r w:rsidRPr="00334A91">
        <w:rPr>
          <w:b/>
          <w:u w:val="single"/>
        </w:rPr>
        <w:t>Track-Specific Skills</w:t>
      </w:r>
    </w:p>
    <w:p w14:paraId="6820C807" w14:textId="6EE53A78" w:rsidR="00776B28" w:rsidRDefault="008C555A" w:rsidP="00516A3B">
      <w:pPr>
        <w:rPr>
          <w:color w:val="000000"/>
        </w:rPr>
      </w:pPr>
      <w:r>
        <w:rPr>
          <w:color w:val="000000"/>
        </w:rPr>
        <w:t>Site supervisors for Interns complete a summative track-specific evaluation at the end of each semester. The Clinical Mental Health Counseling (CMHC) evaluation has 4 items measuring skills in assessment, diagnosis, intervention, and prevention. The Marriage, Couple, and Family Counseling (MCFC) evaluation has 12 items assessing skills in areas such as systemic assessment, counseling skills, and evidenced-based practice. The School evaluation has 13 items assessing skills in areas such use of models, program design and evaluation, and school counseling techniques. Each evaluation is scored 1-4, and students are expected to score 3.0 or above.*</w:t>
      </w:r>
      <w:r w:rsidR="00385116">
        <w:rPr>
          <w:color w:val="000000"/>
        </w:rPr>
        <w:t xml:space="preserve"> Track-specific evals assess CMHC KPI 2, MCFC KPI 2, and SC KPI 2. </w:t>
      </w:r>
    </w:p>
    <w:p w14:paraId="56249112" w14:textId="77777777" w:rsidR="008C555A" w:rsidRDefault="008C555A" w:rsidP="00516A3B"/>
    <w:p w14:paraId="433A5A6E" w14:textId="0976A600" w:rsidR="00377587" w:rsidRPr="005514FE" w:rsidRDefault="00377587" w:rsidP="00516A3B">
      <w:r w:rsidRPr="0059044D">
        <w:rPr>
          <w:b/>
          <w:u w:val="single"/>
        </w:rPr>
        <w:t>Dispositions</w:t>
      </w:r>
    </w:p>
    <w:p w14:paraId="30AC10A5" w14:textId="6A7A9E18" w:rsidR="00995980" w:rsidRDefault="00377587" w:rsidP="00516A3B">
      <w:r>
        <w:t>The Pre-Practicum instructor as well as Practicum and Internship site supervisors complete the PDCA-R</w:t>
      </w:r>
      <w:r w:rsidR="0059044D">
        <w:t xml:space="preserve">. </w:t>
      </w:r>
      <w:r w:rsidR="007E5EB4">
        <w:t xml:space="preserve">The PDCA-R can also be completed by any instructor </w:t>
      </w:r>
      <w:r w:rsidR="00AA4D11">
        <w:t>(or student) for students at any stage of the program.</w:t>
      </w:r>
      <w:r w:rsidR="007E5EB4">
        <w:t xml:space="preserve"> </w:t>
      </w:r>
      <w:r w:rsidR="0059044D">
        <w:t xml:space="preserve">It has 10 categories (scored 1-5), which assess various components such as ethics, conscientiousness, openness, and interpersonal skills. </w:t>
      </w:r>
      <w:r w:rsidR="00A32834">
        <w:t>Students are expected to score 3.0 or above.*</w:t>
      </w:r>
      <w:r w:rsidR="00385116">
        <w:t xml:space="preserve"> The PDCA-R assesses KPI 1. </w:t>
      </w:r>
    </w:p>
    <w:p w14:paraId="0E0A469B" w14:textId="3B435617" w:rsidR="00776B28" w:rsidRDefault="00776B28" w:rsidP="00516A3B"/>
    <w:p w14:paraId="214A8986" w14:textId="3C155099" w:rsidR="00776B28" w:rsidRDefault="00A32834" w:rsidP="00A32834">
      <w:r>
        <w:t xml:space="preserve">* For any total score lower than our established cut-off, </w:t>
      </w:r>
      <w:r w:rsidR="00776B28">
        <w:t>we flag this student for discussion at our annual assessment review meeting.</w:t>
      </w:r>
    </w:p>
    <w:p w14:paraId="540745E2" w14:textId="76222384" w:rsidR="00992CA8" w:rsidRDefault="00992CA8" w:rsidP="00742152"/>
    <w:p w14:paraId="16B982AE" w14:textId="020ED91E" w:rsidR="00E37921" w:rsidRDefault="00385116" w:rsidP="00742152">
      <w:r>
        <w:t xml:space="preserve">Per CACREP, KPIs must encompass a mixture of knowledge-based and skills-based indicators. Each KPI must be assessed at two different points in time. </w:t>
      </w:r>
    </w:p>
    <w:p w14:paraId="06251BE3" w14:textId="73B42297" w:rsidR="00E37921" w:rsidRDefault="00E37921" w:rsidP="00742152"/>
    <w:p w14:paraId="34A4C03A" w14:textId="0EABF518" w:rsidR="00E37921" w:rsidRDefault="00E37921" w:rsidP="00742152"/>
    <w:p w14:paraId="75E65F1A" w14:textId="21DB60EF" w:rsidR="00385116" w:rsidRDefault="00385116" w:rsidP="00742152"/>
    <w:p w14:paraId="7822674B" w14:textId="5AE1AA78" w:rsidR="00385116" w:rsidRDefault="00385116" w:rsidP="00742152"/>
    <w:p w14:paraId="1E55B21C" w14:textId="77777777" w:rsidR="00385116" w:rsidRDefault="00385116" w:rsidP="00742152"/>
    <w:p w14:paraId="1203B09E" w14:textId="77777777" w:rsidR="008C555A" w:rsidRDefault="008C555A" w:rsidP="00742152"/>
    <w:p w14:paraId="3610D4EE" w14:textId="77777777" w:rsidR="00995980" w:rsidRPr="00516A3B" w:rsidRDefault="00AA4D11" w:rsidP="00742152">
      <w:pPr>
        <w:rPr>
          <w:b/>
          <w:bCs/>
        </w:rPr>
      </w:pPr>
      <w:r w:rsidRPr="00DC27D5">
        <w:rPr>
          <w:b/>
          <w:bCs/>
        </w:rPr>
        <w:lastRenderedPageBreak/>
        <w:t xml:space="preserve">Table 1. Assessment of Students’ </w:t>
      </w:r>
      <w:r w:rsidR="00995980" w:rsidRPr="00DC27D5">
        <w:rPr>
          <w:b/>
          <w:bCs/>
        </w:rPr>
        <w:t>Knowledge, Skills, and Dispositions</w:t>
      </w:r>
    </w:p>
    <w:tbl>
      <w:tblPr>
        <w:tblStyle w:val="TableGrid"/>
        <w:tblW w:w="0" w:type="auto"/>
        <w:tblLook w:val="04A0" w:firstRow="1" w:lastRow="0" w:firstColumn="1" w:lastColumn="0" w:noHBand="0" w:noVBand="1"/>
      </w:tblPr>
      <w:tblGrid>
        <w:gridCol w:w="1435"/>
        <w:gridCol w:w="3690"/>
        <w:gridCol w:w="3690"/>
      </w:tblGrid>
      <w:tr w:rsidR="00385116" w14:paraId="74EA705D" w14:textId="1562857B" w:rsidTr="004825E9">
        <w:tc>
          <w:tcPr>
            <w:tcW w:w="1435" w:type="dxa"/>
            <w:shd w:val="clear" w:color="auto" w:fill="C00000"/>
          </w:tcPr>
          <w:p w14:paraId="3A2D6D9A" w14:textId="192E18AF" w:rsidR="00385116" w:rsidRPr="00D55D95" w:rsidRDefault="00385116" w:rsidP="00D55D95">
            <w:pPr>
              <w:jc w:val="center"/>
              <w:rPr>
                <w:b/>
                <w:sz w:val="22"/>
              </w:rPr>
            </w:pPr>
            <w:r>
              <w:rPr>
                <w:b/>
                <w:sz w:val="22"/>
              </w:rPr>
              <w:t>KPI</w:t>
            </w:r>
          </w:p>
        </w:tc>
        <w:tc>
          <w:tcPr>
            <w:tcW w:w="3690" w:type="dxa"/>
            <w:shd w:val="clear" w:color="auto" w:fill="C00000"/>
          </w:tcPr>
          <w:p w14:paraId="5578A684" w14:textId="707B82E3" w:rsidR="00385116" w:rsidRPr="00D55D95" w:rsidRDefault="00385116" w:rsidP="00D55D95">
            <w:pPr>
              <w:jc w:val="center"/>
              <w:rPr>
                <w:b/>
                <w:sz w:val="22"/>
              </w:rPr>
            </w:pPr>
            <w:r>
              <w:rPr>
                <w:b/>
                <w:sz w:val="22"/>
              </w:rPr>
              <w:t>Meets or Exceeds Minimum Standards for Point 1</w:t>
            </w:r>
          </w:p>
        </w:tc>
        <w:tc>
          <w:tcPr>
            <w:tcW w:w="3690" w:type="dxa"/>
            <w:shd w:val="clear" w:color="auto" w:fill="C00000"/>
          </w:tcPr>
          <w:p w14:paraId="7FA7776D" w14:textId="3FAE20D9" w:rsidR="00385116" w:rsidRDefault="00385116" w:rsidP="00D55D95">
            <w:pPr>
              <w:jc w:val="center"/>
              <w:rPr>
                <w:b/>
                <w:sz w:val="22"/>
              </w:rPr>
            </w:pPr>
            <w:r>
              <w:rPr>
                <w:b/>
                <w:sz w:val="22"/>
              </w:rPr>
              <w:t>Meets or Exceeds Minimum Standards for Point 2</w:t>
            </w:r>
          </w:p>
        </w:tc>
      </w:tr>
      <w:tr w:rsidR="007417AA" w14:paraId="38CB42CE" w14:textId="569D9632" w:rsidTr="007F38ED">
        <w:tc>
          <w:tcPr>
            <w:tcW w:w="1435" w:type="dxa"/>
            <w:shd w:val="clear" w:color="auto" w:fill="auto"/>
          </w:tcPr>
          <w:p w14:paraId="5EFC2EB0" w14:textId="39265CA7" w:rsidR="007417AA" w:rsidRPr="00385116" w:rsidRDefault="007417AA" w:rsidP="00385116">
            <w:pPr>
              <w:rPr>
                <w:sz w:val="22"/>
              </w:rPr>
            </w:pPr>
            <w:r>
              <w:rPr>
                <w:sz w:val="22"/>
              </w:rPr>
              <w:t>1</w:t>
            </w:r>
          </w:p>
        </w:tc>
        <w:tc>
          <w:tcPr>
            <w:tcW w:w="7380" w:type="dxa"/>
            <w:gridSpan w:val="2"/>
            <w:shd w:val="clear" w:color="auto" w:fill="auto"/>
          </w:tcPr>
          <w:p w14:paraId="7697D0E8" w14:textId="1CE3C992" w:rsidR="007417AA" w:rsidRPr="00385116" w:rsidRDefault="007417AA" w:rsidP="00385116">
            <w:pPr>
              <w:rPr>
                <w:sz w:val="22"/>
              </w:rPr>
            </w:pPr>
            <w:r>
              <w:rPr>
                <w:sz w:val="22"/>
              </w:rPr>
              <w:t xml:space="preserve">100% at points 1 and 2; 98% at point 3 </w:t>
            </w:r>
          </w:p>
        </w:tc>
      </w:tr>
      <w:tr w:rsidR="00AD504C" w14:paraId="36AE033C" w14:textId="39363ED4" w:rsidTr="007F38ED">
        <w:tc>
          <w:tcPr>
            <w:tcW w:w="1435" w:type="dxa"/>
            <w:shd w:val="clear" w:color="auto" w:fill="auto"/>
          </w:tcPr>
          <w:p w14:paraId="68CE9C32" w14:textId="0FBD5474" w:rsidR="00AD504C" w:rsidRPr="00844615" w:rsidRDefault="00AD504C" w:rsidP="00385116">
            <w:pPr>
              <w:rPr>
                <w:sz w:val="22"/>
              </w:rPr>
            </w:pPr>
            <w:r w:rsidRPr="00844615">
              <w:rPr>
                <w:sz w:val="22"/>
              </w:rPr>
              <w:t>2</w:t>
            </w:r>
          </w:p>
        </w:tc>
        <w:tc>
          <w:tcPr>
            <w:tcW w:w="7380" w:type="dxa"/>
            <w:gridSpan w:val="2"/>
            <w:shd w:val="clear" w:color="auto" w:fill="auto"/>
          </w:tcPr>
          <w:p w14:paraId="7115303E" w14:textId="45BFF023" w:rsidR="00AD504C" w:rsidRPr="00844615" w:rsidRDefault="004709BA" w:rsidP="00385116">
            <w:pPr>
              <w:rPr>
                <w:sz w:val="22"/>
              </w:rPr>
            </w:pPr>
            <w:r w:rsidRPr="00844615">
              <w:rPr>
                <w:sz w:val="22"/>
              </w:rPr>
              <w:t xml:space="preserve">100% </w:t>
            </w:r>
            <w:r w:rsidR="00BF2B3D" w:rsidRPr="00844615">
              <w:rPr>
                <w:sz w:val="22"/>
              </w:rPr>
              <w:t xml:space="preserve">summer, </w:t>
            </w:r>
            <w:r w:rsidR="00844615" w:rsidRPr="00844615">
              <w:rPr>
                <w:sz w:val="22"/>
              </w:rPr>
              <w:t xml:space="preserve">99% </w:t>
            </w:r>
            <w:r w:rsidR="00BF2B3D" w:rsidRPr="00844615">
              <w:rPr>
                <w:sz w:val="22"/>
              </w:rPr>
              <w:t>fall, 99% spring (Nampa); 100% fall and spring for Twin</w:t>
            </w:r>
          </w:p>
        </w:tc>
      </w:tr>
      <w:tr w:rsidR="00385116" w14:paraId="4DFCB4FF" w14:textId="54E8A392" w:rsidTr="004825E9">
        <w:tc>
          <w:tcPr>
            <w:tcW w:w="1435" w:type="dxa"/>
            <w:shd w:val="clear" w:color="auto" w:fill="auto"/>
          </w:tcPr>
          <w:p w14:paraId="34FBBFFD" w14:textId="6D5D9B30" w:rsidR="00385116" w:rsidRPr="00385116" w:rsidRDefault="00385116" w:rsidP="00385116">
            <w:pPr>
              <w:rPr>
                <w:sz w:val="22"/>
              </w:rPr>
            </w:pPr>
            <w:r>
              <w:rPr>
                <w:sz w:val="22"/>
              </w:rPr>
              <w:t>3</w:t>
            </w:r>
          </w:p>
        </w:tc>
        <w:tc>
          <w:tcPr>
            <w:tcW w:w="3690" w:type="dxa"/>
            <w:shd w:val="clear" w:color="auto" w:fill="auto"/>
          </w:tcPr>
          <w:p w14:paraId="7234CE0E" w14:textId="64BA04DF" w:rsidR="00385116" w:rsidRPr="00385116" w:rsidRDefault="00BF2B3D" w:rsidP="00385116">
            <w:pPr>
              <w:rPr>
                <w:sz w:val="22"/>
              </w:rPr>
            </w:pPr>
            <w:r>
              <w:rPr>
                <w:sz w:val="22"/>
              </w:rPr>
              <w:t>100% (Nampa), 100% (Twin)</w:t>
            </w:r>
          </w:p>
        </w:tc>
        <w:tc>
          <w:tcPr>
            <w:tcW w:w="3690" w:type="dxa"/>
            <w:shd w:val="clear" w:color="auto" w:fill="auto"/>
          </w:tcPr>
          <w:p w14:paraId="7BD80B5A" w14:textId="2B873A54" w:rsidR="00385116" w:rsidRPr="00385116" w:rsidRDefault="00BF2B3D" w:rsidP="00385116">
            <w:pPr>
              <w:rPr>
                <w:sz w:val="22"/>
              </w:rPr>
            </w:pPr>
            <w:r>
              <w:rPr>
                <w:sz w:val="22"/>
              </w:rPr>
              <w:t>100%</w:t>
            </w:r>
          </w:p>
        </w:tc>
      </w:tr>
      <w:tr w:rsidR="00385116" w14:paraId="616C1F82" w14:textId="2A386A71" w:rsidTr="004825E9">
        <w:tc>
          <w:tcPr>
            <w:tcW w:w="1435" w:type="dxa"/>
            <w:shd w:val="clear" w:color="auto" w:fill="auto"/>
          </w:tcPr>
          <w:p w14:paraId="373CD8BB" w14:textId="3B17715B" w:rsidR="00385116" w:rsidRPr="00385116" w:rsidRDefault="00385116" w:rsidP="00385116">
            <w:pPr>
              <w:rPr>
                <w:sz w:val="22"/>
              </w:rPr>
            </w:pPr>
            <w:r>
              <w:rPr>
                <w:sz w:val="22"/>
              </w:rPr>
              <w:t>4</w:t>
            </w:r>
          </w:p>
        </w:tc>
        <w:tc>
          <w:tcPr>
            <w:tcW w:w="3690" w:type="dxa"/>
            <w:shd w:val="clear" w:color="auto" w:fill="auto"/>
          </w:tcPr>
          <w:p w14:paraId="069F1E04" w14:textId="2E2F4688" w:rsidR="00385116" w:rsidRPr="00385116" w:rsidRDefault="00BF2B3D" w:rsidP="00385116">
            <w:pPr>
              <w:rPr>
                <w:sz w:val="22"/>
              </w:rPr>
            </w:pPr>
            <w:r>
              <w:rPr>
                <w:sz w:val="22"/>
              </w:rPr>
              <w:t>100%</w:t>
            </w:r>
          </w:p>
        </w:tc>
        <w:tc>
          <w:tcPr>
            <w:tcW w:w="3690" w:type="dxa"/>
            <w:shd w:val="clear" w:color="auto" w:fill="auto"/>
          </w:tcPr>
          <w:p w14:paraId="51583682" w14:textId="6AAF6592" w:rsidR="00385116" w:rsidRPr="00385116" w:rsidRDefault="00BF2B3D" w:rsidP="00385116">
            <w:pPr>
              <w:rPr>
                <w:sz w:val="22"/>
              </w:rPr>
            </w:pPr>
            <w:r>
              <w:rPr>
                <w:sz w:val="22"/>
              </w:rPr>
              <w:t>9</w:t>
            </w:r>
            <w:r w:rsidR="007417AA">
              <w:rPr>
                <w:sz w:val="22"/>
              </w:rPr>
              <w:t>5</w:t>
            </w:r>
            <w:r>
              <w:rPr>
                <w:sz w:val="22"/>
              </w:rPr>
              <w:t>%</w:t>
            </w:r>
          </w:p>
        </w:tc>
      </w:tr>
      <w:tr w:rsidR="00385116" w14:paraId="78E2E7FC" w14:textId="403001AD" w:rsidTr="004825E9">
        <w:tc>
          <w:tcPr>
            <w:tcW w:w="1435" w:type="dxa"/>
            <w:shd w:val="clear" w:color="auto" w:fill="auto"/>
          </w:tcPr>
          <w:p w14:paraId="4CBEDCF4" w14:textId="0D647FB6" w:rsidR="00385116" w:rsidRPr="00385116" w:rsidRDefault="00385116" w:rsidP="00385116">
            <w:pPr>
              <w:rPr>
                <w:sz w:val="22"/>
              </w:rPr>
            </w:pPr>
            <w:r>
              <w:rPr>
                <w:sz w:val="22"/>
              </w:rPr>
              <w:t>5</w:t>
            </w:r>
          </w:p>
        </w:tc>
        <w:tc>
          <w:tcPr>
            <w:tcW w:w="3690" w:type="dxa"/>
            <w:shd w:val="clear" w:color="auto" w:fill="auto"/>
          </w:tcPr>
          <w:p w14:paraId="768FA410" w14:textId="02D6B185" w:rsidR="00385116" w:rsidRPr="00FD7E80" w:rsidRDefault="00BF2B3D" w:rsidP="00385116">
            <w:pPr>
              <w:rPr>
                <w:sz w:val="22"/>
              </w:rPr>
            </w:pPr>
            <w:r w:rsidRPr="00FD7E80">
              <w:rPr>
                <w:sz w:val="22"/>
              </w:rPr>
              <w:t>97%</w:t>
            </w:r>
          </w:p>
        </w:tc>
        <w:tc>
          <w:tcPr>
            <w:tcW w:w="3690" w:type="dxa"/>
            <w:shd w:val="clear" w:color="auto" w:fill="auto"/>
          </w:tcPr>
          <w:p w14:paraId="0CBD2BA2" w14:textId="3A2B9493" w:rsidR="00385116" w:rsidRPr="00FD7E80" w:rsidRDefault="00DE5A52" w:rsidP="00385116">
            <w:pPr>
              <w:rPr>
                <w:sz w:val="22"/>
              </w:rPr>
            </w:pPr>
            <w:r>
              <w:rPr>
                <w:sz w:val="22"/>
              </w:rPr>
              <w:t>100%</w:t>
            </w:r>
          </w:p>
        </w:tc>
      </w:tr>
      <w:tr w:rsidR="00385116" w14:paraId="2E60A038" w14:textId="503F9AE6" w:rsidTr="004825E9">
        <w:tc>
          <w:tcPr>
            <w:tcW w:w="1435" w:type="dxa"/>
            <w:shd w:val="clear" w:color="auto" w:fill="auto"/>
          </w:tcPr>
          <w:p w14:paraId="33EAA1DD" w14:textId="63841FD0" w:rsidR="00385116" w:rsidRPr="00385116" w:rsidRDefault="00385116" w:rsidP="00385116">
            <w:pPr>
              <w:rPr>
                <w:sz w:val="22"/>
              </w:rPr>
            </w:pPr>
            <w:r>
              <w:rPr>
                <w:sz w:val="22"/>
              </w:rPr>
              <w:t>6</w:t>
            </w:r>
          </w:p>
        </w:tc>
        <w:tc>
          <w:tcPr>
            <w:tcW w:w="3690" w:type="dxa"/>
            <w:shd w:val="clear" w:color="auto" w:fill="auto"/>
          </w:tcPr>
          <w:p w14:paraId="33722D92" w14:textId="0B47AC60" w:rsidR="00385116" w:rsidRPr="00385116" w:rsidRDefault="00BF2B3D" w:rsidP="00385116">
            <w:pPr>
              <w:rPr>
                <w:sz w:val="22"/>
              </w:rPr>
            </w:pPr>
            <w:r>
              <w:rPr>
                <w:sz w:val="22"/>
              </w:rPr>
              <w:t>100% (Nampa), 100% (Twin)</w:t>
            </w:r>
          </w:p>
        </w:tc>
        <w:tc>
          <w:tcPr>
            <w:tcW w:w="3690" w:type="dxa"/>
            <w:shd w:val="clear" w:color="auto" w:fill="auto"/>
          </w:tcPr>
          <w:p w14:paraId="33265A79" w14:textId="460C0EE8" w:rsidR="00385116" w:rsidRPr="00385116" w:rsidRDefault="00BF2B3D" w:rsidP="00385116">
            <w:pPr>
              <w:rPr>
                <w:sz w:val="22"/>
              </w:rPr>
            </w:pPr>
            <w:r>
              <w:rPr>
                <w:sz w:val="22"/>
              </w:rPr>
              <w:t>100%</w:t>
            </w:r>
          </w:p>
        </w:tc>
      </w:tr>
      <w:tr w:rsidR="00385116" w14:paraId="10F291A2" w14:textId="6169A387" w:rsidTr="004825E9">
        <w:tc>
          <w:tcPr>
            <w:tcW w:w="1435" w:type="dxa"/>
            <w:shd w:val="clear" w:color="auto" w:fill="auto"/>
          </w:tcPr>
          <w:p w14:paraId="10CF6BC1" w14:textId="5EC55F54" w:rsidR="00385116" w:rsidRPr="00385116" w:rsidRDefault="00385116" w:rsidP="00385116">
            <w:pPr>
              <w:rPr>
                <w:sz w:val="22"/>
              </w:rPr>
            </w:pPr>
            <w:r>
              <w:rPr>
                <w:sz w:val="22"/>
              </w:rPr>
              <w:t>7</w:t>
            </w:r>
          </w:p>
        </w:tc>
        <w:tc>
          <w:tcPr>
            <w:tcW w:w="3690" w:type="dxa"/>
            <w:shd w:val="clear" w:color="auto" w:fill="auto"/>
          </w:tcPr>
          <w:p w14:paraId="5D865B9A" w14:textId="4BB9C291" w:rsidR="00385116" w:rsidRPr="00385116" w:rsidRDefault="00BF2B3D" w:rsidP="00385116">
            <w:pPr>
              <w:rPr>
                <w:sz w:val="22"/>
              </w:rPr>
            </w:pPr>
            <w:r>
              <w:rPr>
                <w:sz w:val="22"/>
              </w:rPr>
              <w:t>92% (Nampa), 100% (Twin)</w:t>
            </w:r>
          </w:p>
        </w:tc>
        <w:tc>
          <w:tcPr>
            <w:tcW w:w="3690" w:type="dxa"/>
            <w:shd w:val="clear" w:color="auto" w:fill="auto"/>
          </w:tcPr>
          <w:p w14:paraId="2CB36E80" w14:textId="1DB32699" w:rsidR="00385116" w:rsidRPr="00385116" w:rsidRDefault="00BF2B3D" w:rsidP="00385116">
            <w:pPr>
              <w:rPr>
                <w:sz w:val="22"/>
              </w:rPr>
            </w:pPr>
            <w:r>
              <w:rPr>
                <w:sz w:val="22"/>
              </w:rPr>
              <w:t>100%</w:t>
            </w:r>
          </w:p>
        </w:tc>
      </w:tr>
      <w:tr w:rsidR="00AD504C" w14:paraId="54A751DD" w14:textId="7AA2F306" w:rsidTr="007F38ED">
        <w:tc>
          <w:tcPr>
            <w:tcW w:w="1435" w:type="dxa"/>
            <w:shd w:val="clear" w:color="auto" w:fill="auto"/>
          </w:tcPr>
          <w:p w14:paraId="5AEF6F5E" w14:textId="54E70184" w:rsidR="00AD504C" w:rsidRPr="00385116" w:rsidRDefault="00AD504C" w:rsidP="00385116">
            <w:pPr>
              <w:rPr>
                <w:sz w:val="22"/>
              </w:rPr>
            </w:pPr>
            <w:r>
              <w:rPr>
                <w:sz w:val="22"/>
              </w:rPr>
              <w:t>8</w:t>
            </w:r>
          </w:p>
        </w:tc>
        <w:tc>
          <w:tcPr>
            <w:tcW w:w="7380" w:type="dxa"/>
            <w:gridSpan w:val="2"/>
            <w:shd w:val="clear" w:color="auto" w:fill="auto"/>
          </w:tcPr>
          <w:p w14:paraId="585214CE" w14:textId="2F99B9E8" w:rsidR="00AD504C" w:rsidRPr="00385116" w:rsidRDefault="00BF2B3D" w:rsidP="00385116">
            <w:pPr>
              <w:rPr>
                <w:sz w:val="22"/>
              </w:rPr>
            </w:pPr>
            <w:r>
              <w:rPr>
                <w:sz w:val="22"/>
              </w:rPr>
              <w:t xml:space="preserve">100% </w:t>
            </w:r>
          </w:p>
        </w:tc>
      </w:tr>
      <w:tr w:rsidR="00385116" w14:paraId="083E1E67" w14:textId="5FF504C4" w:rsidTr="004825E9">
        <w:tc>
          <w:tcPr>
            <w:tcW w:w="1435" w:type="dxa"/>
            <w:shd w:val="clear" w:color="auto" w:fill="auto"/>
          </w:tcPr>
          <w:p w14:paraId="31FC7FCD" w14:textId="3D32034A" w:rsidR="00385116" w:rsidRPr="00385116" w:rsidRDefault="00385116" w:rsidP="00385116">
            <w:pPr>
              <w:rPr>
                <w:sz w:val="22"/>
              </w:rPr>
            </w:pPr>
            <w:r>
              <w:rPr>
                <w:sz w:val="22"/>
              </w:rPr>
              <w:t>9</w:t>
            </w:r>
          </w:p>
        </w:tc>
        <w:tc>
          <w:tcPr>
            <w:tcW w:w="3690" w:type="dxa"/>
            <w:shd w:val="clear" w:color="auto" w:fill="auto"/>
          </w:tcPr>
          <w:p w14:paraId="403ADAC1" w14:textId="0EDC37AB" w:rsidR="00385116" w:rsidRPr="00385116" w:rsidRDefault="00056341" w:rsidP="00385116">
            <w:pPr>
              <w:rPr>
                <w:sz w:val="22"/>
              </w:rPr>
            </w:pPr>
            <w:r>
              <w:rPr>
                <w:sz w:val="22"/>
              </w:rPr>
              <w:t>97% (Nampa), 82% (Twin)</w:t>
            </w:r>
          </w:p>
        </w:tc>
        <w:tc>
          <w:tcPr>
            <w:tcW w:w="3690" w:type="dxa"/>
            <w:shd w:val="clear" w:color="auto" w:fill="auto"/>
          </w:tcPr>
          <w:p w14:paraId="55C4BC8D" w14:textId="005A629D" w:rsidR="00385116" w:rsidRPr="00385116" w:rsidRDefault="00056341" w:rsidP="00385116">
            <w:pPr>
              <w:rPr>
                <w:sz w:val="22"/>
              </w:rPr>
            </w:pPr>
            <w:r>
              <w:rPr>
                <w:sz w:val="22"/>
              </w:rPr>
              <w:t xml:space="preserve">100% </w:t>
            </w:r>
          </w:p>
        </w:tc>
      </w:tr>
      <w:tr w:rsidR="00385116" w14:paraId="5D97A614" w14:textId="778255E5" w:rsidTr="004825E9">
        <w:tc>
          <w:tcPr>
            <w:tcW w:w="1435" w:type="dxa"/>
            <w:shd w:val="clear" w:color="auto" w:fill="auto"/>
          </w:tcPr>
          <w:p w14:paraId="5220FF3A" w14:textId="083B7992" w:rsidR="00385116" w:rsidRPr="00385116" w:rsidRDefault="00385116" w:rsidP="00385116">
            <w:pPr>
              <w:rPr>
                <w:sz w:val="22"/>
              </w:rPr>
            </w:pPr>
            <w:r>
              <w:rPr>
                <w:sz w:val="22"/>
              </w:rPr>
              <w:t>10</w:t>
            </w:r>
          </w:p>
        </w:tc>
        <w:tc>
          <w:tcPr>
            <w:tcW w:w="3690" w:type="dxa"/>
            <w:shd w:val="clear" w:color="auto" w:fill="auto"/>
          </w:tcPr>
          <w:p w14:paraId="30EEBDE7" w14:textId="3243A813" w:rsidR="00385116" w:rsidRPr="00385116" w:rsidRDefault="00056341" w:rsidP="00385116">
            <w:pPr>
              <w:rPr>
                <w:sz w:val="22"/>
              </w:rPr>
            </w:pPr>
            <w:r>
              <w:rPr>
                <w:sz w:val="22"/>
              </w:rPr>
              <w:t>100% (Nampa), 100% (Twin)</w:t>
            </w:r>
          </w:p>
        </w:tc>
        <w:tc>
          <w:tcPr>
            <w:tcW w:w="3690" w:type="dxa"/>
            <w:shd w:val="clear" w:color="auto" w:fill="auto"/>
          </w:tcPr>
          <w:p w14:paraId="5E2628E0" w14:textId="5112E4BD" w:rsidR="00385116" w:rsidRPr="00385116" w:rsidRDefault="00056341" w:rsidP="00385116">
            <w:pPr>
              <w:rPr>
                <w:sz w:val="22"/>
              </w:rPr>
            </w:pPr>
            <w:r>
              <w:rPr>
                <w:sz w:val="22"/>
              </w:rPr>
              <w:t>100%</w:t>
            </w:r>
          </w:p>
        </w:tc>
      </w:tr>
      <w:tr w:rsidR="00385116" w14:paraId="62EF9FE8" w14:textId="78FB0EC9" w:rsidTr="004825E9">
        <w:tc>
          <w:tcPr>
            <w:tcW w:w="1435" w:type="dxa"/>
            <w:shd w:val="clear" w:color="auto" w:fill="auto"/>
          </w:tcPr>
          <w:p w14:paraId="1DCB22B0" w14:textId="410DE356" w:rsidR="00385116" w:rsidRPr="00385116" w:rsidRDefault="00385116" w:rsidP="00385116">
            <w:pPr>
              <w:rPr>
                <w:sz w:val="22"/>
              </w:rPr>
            </w:pPr>
            <w:r>
              <w:rPr>
                <w:sz w:val="22"/>
              </w:rPr>
              <w:t>11</w:t>
            </w:r>
          </w:p>
        </w:tc>
        <w:tc>
          <w:tcPr>
            <w:tcW w:w="3690" w:type="dxa"/>
            <w:shd w:val="clear" w:color="auto" w:fill="auto"/>
          </w:tcPr>
          <w:p w14:paraId="3763C045" w14:textId="23E33FC3" w:rsidR="00385116" w:rsidRPr="00385116" w:rsidRDefault="00056341" w:rsidP="00385116">
            <w:pPr>
              <w:rPr>
                <w:sz w:val="22"/>
              </w:rPr>
            </w:pPr>
            <w:r>
              <w:rPr>
                <w:sz w:val="22"/>
              </w:rPr>
              <w:t>80%</w:t>
            </w:r>
          </w:p>
        </w:tc>
        <w:tc>
          <w:tcPr>
            <w:tcW w:w="3690" w:type="dxa"/>
            <w:shd w:val="clear" w:color="auto" w:fill="auto"/>
          </w:tcPr>
          <w:p w14:paraId="5273270F" w14:textId="6576B65B" w:rsidR="00385116" w:rsidRPr="00385116" w:rsidRDefault="00056341" w:rsidP="00385116">
            <w:pPr>
              <w:rPr>
                <w:sz w:val="22"/>
              </w:rPr>
            </w:pPr>
            <w:r>
              <w:rPr>
                <w:sz w:val="22"/>
              </w:rPr>
              <w:t>96%</w:t>
            </w:r>
          </w:p>
        </w:tc>
      </w:tr>
      <w:tr w:rsidR="00385116" w14:paraId="0A926B32" w14:textId="26AE55F9" w:rsidTr="004825E9">
        <w:tc>
          <w:tcPr>
            <w:tcW w:w="1435" w:type="dxa"/>
            <w:shd w:val="clear" w:color="auto" w:fill="auto"/>
          </w:tcPr>
          <w:p w14:paraId="1DD667F1" w14:textId="78D305D4" w:rsidR="00385116" w:rsidRPr="00385116" w:rsidRDefault="00385116" w:rsidP="00385116">
            <w:pPr>
              <w:rPr>
                <w:sz w:val="22"/>
              </w:rPr>
            </w:pPr>
            <w:r>
              <w:rPr>
                <w:sz w:val="22"/>
              </w:rPr>
              <w:t>12</w:t>
            </w:r>
          </w:p>
        </w:tc>
        <w:tc>
          <w:tcPr>
            <w:tcW w:w="3690" w:type="dxa"/>
            <w:shd w:val="clear" w:color="auto" w:fill="auto"/>
          </w:tcPr>
          <w:p w14:paraId="4474D579" w14:textId="04BE64A7" w:rsidR="00385116" w:rsidRPr="00385116" w:rsidRDefault="00056341" w:rsidP="00385116">
            <w:pPr>
              <w:rPr>
                <w:sz w:val="22"/>
              </w:rPr>
            </w:pPr>
            <w:r>
              <w:rPr>
                <w:sz w:val="22"/>
              </w:rPr>
              <w:t>97%</w:t>
            </w:r>
          </w:p>
        </w:tc>
        <w:tc>
          <w:tcPr>
            <w:tcW w:w="3690" w:type="dxa"/>
            <w:shd w:val="clear" w:color="auto" w:fill="auto"/>
          </w:tcPr>
          <w:p w14:paraId="0924FE0A" w14:textId="3A373EA3" w:rsidR="00385116" w:rsidRPr="00385116" w:rsidRDefault="00056341" w:rsidP="00385116">
            <w:pPr>
              <w:rPr>
                <w:sz w:val="22"/>
              </w:rPr>
            </w:pPr>
            <w:r>
              <w:rPr>
                <w:sz w:val="22"/>
              </w:rPr>
              <w:t>100%</w:t>
            </w:r>
          </w:p>
        </w:tc>
      </w:tr>
      <w:tr w:rsidR="00385116" w14:paraId="36EAE1B4" w14:textId="6B326B2B" w:rsidTr="004825E9">
        <w:tc>
          <w:tcPr>
            <w:tcW w:w="1435" w:type="dxa"/>
            <w:shd w:val="clear" w:color="auto" w:fill="auto"/>
          </w:tcPr>
          <w:p w14:paraId="2E270254" w14:textId="03DCA9C0" w:rsidR="00385116" w:rsidRPr="00385116" w:rsidRDefault="00385116" w:rsidP="00385116">
            <w:pPr>
              <w:rPr>
                <w:sz w:val="22"/>
              </w:rPr>
            </w:pPr>
            <w:r>
              <w:rPr>
                <w:sz w:val="22"/>
              </w:rPr>
              <w:t>13</w:t>
            </w:r>
          </w:p>
        </w:tc>
        <w:tc>
          <w:tcPr>
            <w:tcW w:w="3690" w:type="dxa"/>
            <w:shd w:val="clear" w:color="auto" w:fill="auto"/>
          </w:tcPr>
          <w:p w14:paraId="79F897CC" w14:textId="3063770C" w:rsidR="00385116" w:rsidRPr="00385116" w:rsidRDefault="00056341" w:rsidP="00385116">
            <w:pPr>
              <w:rPr>
                <w:sz w:val="22"/>
              </w:rPr>
            </w:pPr>
            <w:r>
              <w:rPr>
                <w:sz w:val="22"/>
              </w:rPr>
              <w:t>100% (Nampa), 100% (Twin)</w:t>
            </w:r>
          </w:p>
        </w:tc>
        <w:tc>
          <w:tcPr>
            <w:tcW w:w="3690" w:type="dxa"/>
            <w:shd w:val="clear" w:color="auto" w:fill="auto"/>
          </w:tcPr>
          <w:p w14:paraId="084650E7" w14:textId="3D4B4295" w:rsidR="00385116" w:rsidRPr="00385116" w:rsidRDefault="00056341" w:rsidP="00385116">
            <w:pPr>
              <w:rPr>
                <w:sz w:val="22"/>
              </w:rPr>
            </w:pPr>
            <w:r>
              <w:rPr>
                <w:sz w:val="22"/>
              </w:rPr>
              <w:t>100%</w:t>
            </w:r>
          </w:p>
        </w:tc>
      </w:tr>
      <w:tr w:rsidR="00385116" w14:paraId="4D2AFA64" w14:textId="77777777" w:rsidTr="004825E9">
        <w:tc>
          <w:tcPr>
            <w:tcW w:w="1435" w:type="dxa"/>
            <w:shd w:val="clear" w:color="auto" w:fill="auto"/>
          </w:tcPr>
          <w:p w14:paraId="2AF4E6BC" w14:textId="5AD127D1" w:rsidR="00385116" w:rsidRDefault="00385116" w:rsidP="00385116">
            <w:pPr>
              <w:rPr>
                <w:sz w:val="22"/>
              </w:rPr>
            </w:pPr>
            <w:r>
              <w:rPr>
                <w:sz w:val="22"/>
              </w:rPr>
              <w:t>14</w:t>
            </w:r>
          </w:p>
        </w:tc>
        <w:tc>
          <w:tcPr>
            <w:tcW w:w="3690" w:type="dxa"/>
            <w:shd w:val="clear" w:color="auto" w:fill="auto"/>
          </w:tcPr>
          <w:p w14:paraId="104482FB" w14:textId="7E040C1B" w:rsidR="00385116" w:rsidRPr="00385116" w:rsidRDefault="00056341" w:rsidP="00385116">
            <w:pPr>
              <w:rPr>
                <w:sz w:val="22"/>
              </w:rPr>
            </w:pPr>
            <w:r>
              <w:rPr>
                <w:sz w:val="22"/>
              </w:rPr>
              <w:t>74% (Nampa), 64% (Twin)</w:t>
            </w:r>
          </w:p>
        </w:tc>
        <w:tc>
          <w:tcPr>
            <w:tcW w:w="3690" w:type="dxa"/>
            <w:shd w:val="clear" w:color="auto" w:fill="auto"/>
          </w:tcPr>
          <w:p w14:paraId="2F619201" w14:textId="271CCD21" w:rsidR="00385116" w:rsidRPr="00385116" w:rsidRDefault="00056341" w:rsidP="00385116">
            <w:pPr>
              <w:rPr>
                <w:sz w:val="22"/>
              </w:rPr>
            </w:pPr>
            <w:r>
              <w:rPr>
                <w:sz w:val="22"/>
              </w:rPr>
              <w:t>100%</w:t>
            </w:r>
          </w:p>
        </w:tc>
      </w:tr>
      <w:tr w:rsidR="00385116" w14:paraId="3B810C5E" w14:textId="77777777" w:rsidTr="004825E9">
        <w:tc>
          <w:tcPr>
            <w:tcW w:w="1435" w:type="dxa"/>
            <w:shd w:val="clear" w:color="auto" w:fill="auto"/>
          </w:tcPr>
          <w:p w14:paraId="04D4B9DB" w14:textId="3E0AAF55" w:rsidR="00385116" w:rsidRDefault="00385116" w:rsidP="00385116">
            <w:pPr>
              <w:rPr>
                <w:sz w:val="22"/>
              </w:rPr>
            </w:pPr>
            <w:r>
              <w:rPr>
                <w:sz w:val="22"/>
              </w:rPr>
              <w:t>CMHC 1</w:t>
            </w:r>
          </w:p>
        </w:tc>
        <w:tc>
          <w:tcPr>
            <w:tcW w:w="3690" w:type="dxa"/>
            <w:shd w:val="clear" w:color="auto" w:fill="auto"/>
          </w:tcPr>
          <w:p w14:paraId="6FEAACC5" w14:textId="46461ADD" w:rsidR="00385116" w:rsidRPr="00385116" w:rsidRDefault="00056341" w:rsidP="00385116">
            <w:pPr>
              <w:rPr>
                <w:sz w:val="22"/>
              </w:rPr>
            </w:pPr>
            <w:r>
              <w:rPr>
                <w:sz w:val="22"/>
              </w:rPr>
              <w:t xml:space="preserve">100% (Nampa), 100% (Twin) </w:t>
            </w:r>
          </w:p>
        </w:tc>
        <w:tc>
          <w:tcPr>
            <w:tcW w:w="3690" w:type="dxa"/>
            <w:shd w:val="clear" w:color="auto" w:fill="auto"/>
          </w:tcPr>
          <w:p w14:paraId="18F2F3D6" w14:textId="5F535A5F" w:rsidR="00385116" w:rsidRPr="00385116" w:rsidRDefault="00056341" w:rsidP="00385116">
            <w:pPr>
              <w:rPr>
                <w:sz w:val="22"/>
              </w:rPr>
            </w:pPr>
            <w:r>
              <w:rPr>
                <w:sz w:val="22"/>
              </w:rPr>
              <w:t>100%</w:t>
            </w:r>
          </w:p>
        </w:tc>
      </w:tr>
      <w:tr w:rsidR="00385116" w14:paraId="10DB7F28" w14:textId="77777777" w:rsidTr="004825E9">
        <w:tc>
          <w:tcPr>
            <w:tcW w:w="1435" w:type="dxa"/>
            <w:shd w:val="clear" w:color="auto" w:fill="auto"/>
          </w:tcPr>
          <w:p w14:paraId="60C451C1" w14:textId="1D060BF5" w:rsidR="00385116" w:rsidRDefault="00385116" w:rsidP="00385116">
            <w:pPr>
              <w:rPr>
                <w:sz w:val="22"/>
              </w:rPr>
            </w:pPr>
            <w:r>
              <w:rPr>
                <w:sz w:val="22"/>
              </w:rPr>
              <w:t>CMHC 2</w:t>
            </w:r>
          </w:p>
        </w:tc>
        <w:tc>
          <w:tcPr>
            <w:tcW w:w="3690" w:type="dxa"/>
            <w:shd w:val="clear" w:color="auto" w:fill="auto"/>
          </w:tcPr>
          <w:p w14:paraId="6681509F" w14:textId="10D57A0A" w:rsidR="00385116" w:rsidRPr="00385116" w:rsidRDefault="00DC27D5" w:rsidP="00385116">
            <w:pPr>
              <w:rPr>
                <w:sz w:val="22"/>
              </w:rPr>
            </w:pPr>
            <w:r>
              <w:rPr>
                <w:sz w:val="22"/>
              </w:rPr>
              <w:t>100%</w:t>
            </w:r>
          </w:p>
        </w:tc>
        <w:tc>
          <w:tcPr>
            <w:tcW w:w="3690" w:type="dxa"/>
            <w:shd w:val="clear" w:color="auto" w:fill="auto"/>
          </w:tcPr>
          <w:p w14:paraId="09FED91A" w14:textId="3D61495F" w:rsidR="00385116" w:rsidRPr="00385116" w:rsidRDefault="00DC27D5" w:rsidP="00385116">
            <w:pPr>
              <w:rPr>
                <w:sz w:val="22"/>
              </w:rPr>
            </w:pPr>
            <w:r>
              <w:rPr>
                <w:sz w:val="22"/>
              </w:rPr>
              <w:t>9</w:t>
            </w:r>
            <w:r w:rsidR="007417AA">
              <w:rPr>
                <w:sz w:val="22"/>
              </w:rPr>
              <w:t>7</w:t>
            </w:r>
            <w:r>
              <w:rPr>
                <w:sz w:val="22"/>
              </w:rPr>
              <w:t>%</w:t>
            </w:r>
          </w:p>
        </w:tc>
      </w:tr>
      <w:tr w:rsidR="00385116" w14:paraId="74B47F3C" w14:textId="77777777" w:rsidTr="004825E9">
        <w:tc>
          <w:tcPr>
            <w:tcW w:w="1435" w:type="dxa"/>
            <w:shd w:val="clear" w:color="auto" w:fill="auto"/>
          </w:tcPr>
          <w:p w14:paraId="4FA9EAA9" w14:textId="37533F1B" w:rsidR="00385116" w:rsidRDefault="00385116" w:rsidP="00385116">
            <w:pPr>
              <w:rPr>
                <w:sz w:val="22"/>
              </w:rPr>
            </w:pPr>
            <w:r>
              <w:rPr>
                <w:sz w:val="22"/>
              </w:rPr>
              <w:t>MCFC 1</w:t>
            </w:r>
          </w:p>
        </w:tc>
        <w:tc>
          <w:tcPr>
            <w:tcW w:w="3690" w:type="dxa"/>
            <w:shd w:val="clear" w:color="auto" w:fill="auto"/>
          </w:tcPr>
          <w:p w14:paraId="449C3A06" w14:textId="6F11B45B" w:rsidR="00385116" w:rsidRPr="00385116" w:rsidRDefault="00DC27D5" w:rsidP="00385116">
            <w:pPr>
              <w:rPr>
                <w:sz w:val="22"/>
              </w:rPr>
            </w:pPr>
            <w:r>
              <w:rPr>
                <w:sz w:val="22"/>
              </w:rPr>
              <w:t>100%</w:t>
            </w:r>
          </w:p>
        </w:tc>
        <w:tc>
          <w:tcPr>
            <w:tcW w:w="3690" w:type="dxa"/>
            <w:shd w:val="clear" w:color="auto" w:fill="auto"/>
          </w:tcPr>
          <w:p w14:paraId="386ACFD9" w14:textId="750A5F83" w:rsidR="00385116" w:rsidRPr="00385116" w:rsidRDefault="00DC27D5" w:rsidP="00385116">
            <w:pPr>
              <w:rPr>
                <w:sz w:val="22"/>
              </w:rPr>
            </w:pPr>
            <w:r>
              <w:rPr>
                <w:sz w:val="22"/>
              </w:rPr>
              <w:t>100%</w:t>
            </w:r>
          </w:p>
        </w:tc>
      </w:tr>
      <w:tr w:rsidR="00385116" w14:paraId="0B1D2D93" w14:textId="77777777" w:rsidTr="004825E9">
        <w:tc>
          <w:tcPr>
            <w:tcW w:w="1435" w:type="dxa"/>
            <w:shd w:val="clear" w:color="auto" w:fill="auto"/>
          </w:tcPr>
          <w:p w14:paraId="5DDF27EC" w14:textId="621C3698" w:rsidR="00385116" w:rsidRDefault="00385116" w:rsidP="00385116">
            <w:pPr>
              <w:rPr>
                <w:sz w:val="22"/>
              </w:rPr>
            </w:pPr>
            <w:r>
              <w:rPr>
                <w:sz w:val="22"/>
              </w:rPr>
              <w:t>MCFC 2</w:t>
            </w:r>
          </w:p>
        </w:tc>
        <w:tc>
          <w:tcPr>
            <w:tcW w:w="3690" w:type="dxa"/>
            <w:shd w:val="clear" w:color="auto" w:fill="auto"/>
          </w:tcPr>
          <w:p w14:paraId="550B7C6C" w14:textId="662A9A7F" w:rsidR="00385116" w:rsidRPr="00385116" w:rsidRDefault="00DC27D5" w:rsidP="00385116">
            <w:pPr>
              <w:rPr>
                <w:sz w:val="22"/>
              </w:rPr>
            </w:pPr>
            <w:r>
              <w:rPr>
                <w:sz w:val="22"/>
              </w:rPr>
              <w:t>100%</w:t>
            </w:r>
          </w:p>
        </w:tc>
        <w:tc>
          <w:tcPr>
            <w:tcW w:w="3690" w:type="dxa"/>
            <w:shd w:val="clear" w:color="auto" w:fill="auto"/>
          </w:tcPr>
          <w:p w14:paraId="34B12675" w14:textId="07407E24" w:rsidR="00385116" w:rsidRPr="00385116" w:rsidRDefault="00DC27D5" w:rsidP="00385116">
            <w:pPr>
              <w:rPr>
                <w:sz w:val="22"/>
              </w:rPr>
            </w:pPr>
            <w:r>
              <w:rPr>
                <w:sz w:val="22"/>
              </w:rPr>
              <w:t>100%</w:t>
            </w:r>
          </w:p>
        </w:tc>
      </w:tr>
      <w:tr w:rsidR="00385116" w14:paraId="735D0DF6" w14:textId="77777777" w:rsidTr="004825E9">
        <w:tc>
          <w:tcPr>
            <w:tcW w:w="1435" w:type="dxa"/>
            <w:shd w:val="clear" w:color="auto" w:fill="auto"/>
          </w:tcPr>
          <w:p w14:paraId="796A166C" w14:textId="621DF666" w:rsidR="00385116" w:rsidRDefault="00385116" w:rsidP="00385116">
            <w:pPr>
              <w:rPr>
                <w:sz w:val="22"/>
              </w:rPr>
            </w:pPr>
            <w:r>
              <w:rPr>
                <w:sz w:val="22"/>
              </w:rPr>
              <w:t>SC 1</w:t>
            </w:r>
          </w:p>
        </w:tc>
        <w:tc>
          <w:tcPr>
            <w:tcW w:w="3690" w:type="dxa"/>
            <w:shd w:val="clear" w:color="auto" w:fill="auto"/>
          </w:tcPr>
          <w:p w14:paraId="75EB2C03" w14:textId="00692D2B" w:rsidR="00385116" w:rsidRPr="00385116" w:rsidRDefault="00DC27D5" w:rsidP="00385116">
            <w:pPr>
              <w:rPr>
                <w:sz w:val="22"/>
              </w:rPr>
            </w:pPr>
            <w:r>
              <w:rPr>
                <w:sz w:val="22"/>
              </w:rPr>
              <w:t>100% (Nampa), 100% (Twin)</w:t>
            </w:r>
          </w:p>
        </w:tc>
        <w:tc>
          <w:tcPr>
            <w:tcW w:w="3690" w:type="dxa"/>
            <w:shd w:val="clear" w:color="auto" w:fill="auto"/>
          </w:tcPr>
          <w:p w14:paraId="5A0455D1" w14:textId="099BBCC3" w:rsidR="00385116" w:rsidRPr="00385116" w:rsidRDefault="00DC27D5" w:rsidP="00385116">
            <w:pPr>
              <w:rPr>
                <w:sz w:val="22"/>
              </w:rPr>
            </w:pPr>
            <w:r>
              <w:rPr>
                <w:sz w:val="22"/>
              </w:rPr>
              <w:t>100%</w:t>
            </w:r>
          </w:p>
        </w:tc>
      </w:tr>
      <w:tr w:rsidR="00385116" w14:paraId="6088E066" w14:textId="77777777" w:rsidTr="004825E9">
        <w:tc>
          <w:tcPr>
            <w:tcW w:w="1435" w:type="dxa"/>
            <w:shd w:val="clear" w:color="auto" w:fill="auto"/>
          </w:tcPr>
          <w:p w14:paraId="53ED8ACE" w14:textId="03A30DCB" w:rsidR="00385116" w:rsidRDefault="00385116" w:rsidP="00385116">
            <w:pPr>
              <w:rPr>
                <w:sz w:val="22"/>
              </w:rPr>
            </w:pPr>
            <w:r>
              <w:rPr>
                <w:sz w:val="22"/>
              </w:rPr>
              <w:t>SC 2</w:t>
            </w:r>
          </w:p>
        </w:tc>
        <w:tc>
          <w:tcPr>
            <w:tcW w:w="3690" w:type="dxa"/>
            <w:shd w:val="clear" w:color="auto" w:fill="auto"/>
          </w:tcPr>
          <w:p w14:paraId="5AF2E52A" w14:textId="333ED469" w:rsidR="00385116" w:rsidRPr="00385116" w:rsidRDefault="00DC27D5" w:rsidP="00385116">
            <w:pPr>
              <w:rPr>
                <w:sz w:val="22"/>
              </w:rPr>
            </w:pPr>
            <w:r>
              <w:rPr>
                <w:sz w:val="22"/>
              </w:rPr>
              <w:t>100%</w:t>
            </w:r>
          </w:p>
        </w:tc>
        <w:tc>
          <w:tcPr>
            <w:tcW w:w="3690" w:type="dxa"/>
            <w:shd w:val="clear" w:color="auto" w:fill="auto"/>
          </w:tcPr>
          <w:p w14:paraId="334E5E6A" w14:textId="75AD4FA8" w:rsidR="00385116" w:rsidRPr="00385116" w:rsidRDefault="00DC27D5" w:rsidP="00385116">
            <w:pPr>
              <w:rPr>
                <w:sz w:val="22"/>
              </w:rPr>
            </w:pPr>
            <w:r>
              <w:rPr>
                <w:sz w:val="22"/>
              </w:rPr>
              <w:t>9</w:t>
            </w:r>
            <w:r w:rsidR="007417AA">
              <w:rPr>
                <w:sz w:val="22"/>
              </w:rPr>
              <w:t>6</w:t>
            </w:r>
            <w:r>
              <w:rPr>
                <w:sz w:val="22"/>
              </w:rPr>
              <w:t>%</w:t>
            </w:r>
          </w:p>
        </w:tc>
      </w:tr>
    </w:tbl>
    <w:p w14:paraId="6BE18AC2" w14:textId="2CB2EA84" w:rsidR="00992CA8" w:rsidRPr="00A32834" w:rsidRDefault="00A32834" w:rsidP="00992CA8">
      <w:pPr>
        <w:rPr>
          <w:sz w:val="20"/>
        </w:rPr>
      </w:pPr>
      <w:r>
        <w:rPr>
          <w:sz w:val="20"/>
        </w:rPr>
        <w:t xml:space="preserve">Note: </w:t>
      </w:r>
      <w:r w:rsidR="00992CA8" w:rsidRPr="00A32834">
        <w:rPr>
          <w:sz w:val="20"/>
        </w:rPr>
        <w:t>Due to rounding, percentages may not add to 100%.</w:t>
      </w:r>
    </w:p>
    <w:p w14:paraId="4695228C" w14:textId="59031B26" w:rsidR="00AB0215" w:rsidRPr="009E1521" w:rsidRDefault="00E37921" w:rsidP="003C49A8">
      <w:pPr>
        <w:rPr>
          <w:sz w:val="20"/>
          <w:szCs w:val="20"/>
        </w:rPr>
      </w:pPr>
      <w:r w:rsidRPr="009E1521">
        <w:rPr>
          <w:sz w:val="20"/>
          <w:szCs w:val="20"/>
        </w:rPr>
        <w:t xml:space="preserve">The Twin Falls </w:t>
      </w:r>
      <w:r w:rsidR="004825E9">
        <w:rPr>
          <w:sz w:val="20"/>
          <w:szCs w:val="20"/>
        </w:rPr>
        <w:t xml:space="preserve">program is a 3-year </w:t>
      </w:r>
      <w:r w:rsidRPr="009E1521">
        <w:rPr>
          <w:sz w:val="20"/>
          <w:szCs w:val="20"/>
        </w:rPr>
        <w:t xml:space="preserve">cohort </w:t>
      </w:r>
      <w:r w:rsidR="004825E9">
        <w:rPr>
          <w:sz w:val="20"/>
          <w:szCs w:val="20"/>
        </w:rPr>
        <w:t xml:space="preserve">model, and they have not taken some of these assessments yet. </w:t>
      </w:r>
    </w:p>
    <w:p w14:paraId="7C7C3B17" w14:textId="7B06090C" w:rsidR="00314C7A" w:rsidRDefault="00314C7A" w:rsidP="003C49A8">
      <w:pPr>
        <w:rPr>
          <w:sz w:val="20"/>
          <w:szCs w:val="20"/>
        </w:rPr>
      </w:pPr>
      <w:r w:rsidRPr="009E1521">
        <w:rPr>
          <w:sz w:val="20"/>
          <w:szCs w:val="20"/>
        </w:rPr>
        <w:t>The MCFC program is only offered at the Nampa campus</w:t>
      </w:r>
      <w:r w:rsidR="00647210" w:rsidRPr="009E1521">
        <w:rPr>
          <w:sz w:val="20"/>
          <w:szCs w:val="20"/>
        </w:rPr>
        <w:t xml:space="preserve">. </w:t>
      </w:r>
    </w:p>
    <w:p w14:paraId="547666B7" w14:textId="77777777" w:rsidR="007417AA" w:rsidRDefault="007417AA" w:rsidP="003C49A8">
      <w:pPr>
        <w:rPr>
          <w:sz w:val="20"/>
          <w:szCs w:val="20"/>
        </w:rPr>
      </w:pPr>
      <w:r>
        <w:rPr>
          <w:sz w:val="20"/>
          <w:szCs w:val="20"/>
        </w:rPr>
        <w:t>KPI is assessed at 3 points.</w:t>
      </w:r>
    </w:p>
    <w:p w14:paraId="31961084" w14:textId="3DFAAAC7" w:rsidR="00BF2B3D" w:rsidRDefault="00BF2B3D" w:rsidP="003C49A8">
      <w:pPr>
        <w:rPr>
          <w:sz w:val="20"/>
          <w:szCs w:val="20"/>
        </w:rPr>
      </w:pPr>
      <w:r>
        <w:rPr>
          <w:sz w:val="20"/>
          <w:szCs w:val="20"/>
        </w:rPr>
        <w:t xml:space="preserve">KPI 2 is assessed every semester. </w:t>
      </w:r>
    </w:p>
    <w:p w14:paraId="171FB37A" w14:textId="7AF1183A" w:rsidR="00BF2B3D" w:rsidRPr="009E1521" w:rsidRDefault="00BF2B3D" w:rsidP="003C49A8">
      <w:pPr>
        <w:rPr>
          <w:sz w:val="20"/>
          <w:szCs w:val="20"/>
        </w:rPr>
      </w:pPr>
      <w:r>
        <w:rPr>
          <w:sz w:val="20"/>
          <w:szCs w:val="20"/>
        </w:rPr>
        <w:t xml:space="preserve">KPI 8 is assessed only once. </w:t>
      </w:r>
    </w:p>
    <w:p w14:paraId="05F9A75E" w14:textId="0A104C6B" w:rsidR="009E1521" w:rsidRDefault="009E1521" w:rsidP="00516A3B">
      <w:pPr>
        <w:jc w:val="center"/>
        <w:rPr>
          <w:b/>
        </w:rPr>
      </w:pPr>
    </w:p>
    <w:p w14:paraId="2E505281" w14:textId="77777777" w:rsidR="00E96B0C" w:rsidRDefault="00E96B0C" w:rsidP="00516A3B">
      <w:pPr>
        <w:jc w:val="center"/>
        <w:rPr>
          <w:b/>
        </w:rPr>
      </w:pPr>
    </w:p>
    <w:p w14:paraId="3DDFF48B" w14:textId="68CA0A6A" w:rsidR="0016036E" w:rsidRPr="0016036E" w:rsidRDefault="0016036E" w:rsidP="0016036E">
      <w:pPr>
        <w:rPr>
          <w:b/>
        </w:rPr>
      </w:pPr>
      <w:r w:rsidRPr="00D03FF7">
        <w:rPr>
          <w:b/>
        </w:rPr>
        <w:t>Skills Self-Assessment</w:t>
      </w:r>
    </w:p>
    <w:p w14:paraId="0CA98BC9" w14:textId="02A41D42" w:rsidR="0016036E" w:rsidRDefault="0016036E" w:rsidP="0016036E">
      <w:r>
        <w:t xml:space="preserve">During their first semester and last semester, each student is asked to complete a self-assessment (rated 1-4) in which they indicate their ability to perform 39 </w:t>
      </w:r>
      <w:r w:rsidR="00102AC0">
        <w:t xml:space="preserve">various </w:t>
      </w:r>
      <w:r>
        <w:t xml:space="preserve">skills such as </w:t>
      </w:r>
      <w:r w:rsidR="00141EAB">
        <w:t>applying appropriate interventions given the presenting concern</w:t>
      </w:r>
      <w:r>
        <w:t xml:space="preserve">, </w:t>
      </w:r>
      <w:r w:rsidR="00141EAB">
        <w:t>self-identifying burn-out</w:t>
      </w:r>
      <w:r>
        <w:t xml:space="preserve">, </w:t>
      </w:r>
      <w:r w:rsidR="00141EAB">
        <w:t>identifying substance abuse issues</w:t>
      </w:r>
      <w:r>
        <w:t xml:space="preserve">, counseling a client who does not share the same ethnic background as the counselor, and </w:t>
      </w:r>
      <w:r w:rsidR="00141EAB">
        <w:t xml:space="preserve">administering an assessment </w:t>
      </w:r>
      <w:r w:rsidR="00102AC0">
        <w:t>instrument on which they’ve received training</w:t>
      </w:r>
      <w:r w:rsidR="00141EAB">
        <w:t xml:space="preserve">. On the pre-test, we expect most students to score 2.0 or below. </w:t>
      </w:r>
      <w:r>
        <w:t xml:space="preserve"> </w:t>
      </w:r>
    </w:p>
    <w:p w14:paraId="7A0CEFD7" w14:textId="77777777" w:rsidR="00E96B0C" w:rsidRDefault="00E96B0C" w:rsidP="0016036E"/>
    <w:p w14:paraId="3FE1F4D2" w14:textId="77777777" w:rsidR="00D03FF7" w:rsidRDefault="00E96B0C" w:rsidP="0016036E">
      <w:r w:rsidRPr="00E96B0C">
        <w:t>The Nampa program is not a cohort model, so direct comparison of data is</w:t>
      </w:r>
      <w:r w:rsidR="002C5439">
        <w:t xml:space="preserve"> </w:t>
      </w:r>
      <w:r w:rsidRPr="00E96B0C">
        <w:t>limited. Students entering the program in 20</w:t>
      </w:r>
      <w:r w:rsidR="007F38ED">
        <w:t>20</w:t>
      </w:r>
      <w:r w:rsidR="002C5439">
        <w:t>-202</w:t>
      </w:r>
      <w:r w:rsidR="007F38ED">
        <w:t>1</w:t>
      </w:r>
      <w:r w:rsidRPr="00E96B0C">
        <w:t xml:space="preserve"> averaged </w:t>
      </w:r>
      <w:r w:rsidR="004931BD">
        <w:t>77</w:t>
      </w:r>
      <w:r w:rsidRPr="00E96B0C">
        <w:t xml:space="preserve"> at pre-test, </w:t>
      </w:r>
      <w:r w:rsidR="003953C2">
        <w:t>with scores ranging from 42–136. S</w:t>
      </w:r>
      <w:r w:rsidRPr="00E96B0C">
        <w:t>tudents graduating in 2022</w:t>
      </w:r>
      <w:r w:rsidR="002C5439">
        <w:t>-2023</w:t>
      </w:r>
      <w:r w:rsidRPr="00E96B0C">
        <w:t xml:space="preserve"> averaged </w:t>
      </w:r>
      <w:r w:rsidR="00D03FF7">
        <w:t>132</w:t>
      </w:r>
      <w:r w:rsidRPr="00E96B0C">
        <w:t xml:space="preserve"> </w:t>
      </w:r>
      <w:r>
        <w:t>at</w:t>
      </w:r>
      <w:r w:rsidRPr="00E96B0C">
        <w:t xml:space="preserve"> post-test</w:t>
      </w:r>
      <w:r w:rsidR="00D03FF7">
        <w:t xml:space="preserve">, with scores ranging from 98–146. Students rated their confidence the lowest in presenting at a state conference, presenting at a regional conference, presenting at a national conference, and developing a program evaluation. Students rated their confidence highest in identifying an ethical dilemma, writing an informed consent, knowing when to consult a supervisor, and counseling a client of a different gender. </w:t>
      </w:r>
      <w:r w:rsidR="002C5439">
        <w:t xml:space="preserve"> </w:t>
      </w:r>
    </w:p>
    <w:p w14:paraId="13B623BB" w14:textId="77777777" w:rsidR="00D03FF7" w:rsidRDefault="00D03FF7" w:rsidP="0016036E"/>
    <w:p w14:paraId="2788615E" w14:textId="116ABE59" w:rsidR="0016036E" w:rsidRPr="00D03FF7" w:rsidRDefault="002C5439" w:rsidP="0016036E">
      <w:r>
        <w:t>The Twin Falls cohort will not graduate until 2025</w:t>
      </w:r>
      <w:r w:rsidR="003953C2">
        <w:t>; thus, their data is not presented</w:t>
      </w:r>
      <w:r>
        <w:t>.</w:t>
      </w:r>
    </w:p>
    <w:p w14:paraId="625B2841" w14:textId="77013FCE" w:rsidR="00827BD7" w:rsidRDefault="00827BD7" w:rsidP="00516A3B">
      <w:pPr>
        <w:jc w:val="center"/>
        <w:rPr>
          <w:b/>
        </w:rPr>
      </w:pPr>
      <w:r w:rsidRPr="00E96B0C">
        <w:rPr>
          <w:b/>
        </w:rPr>
        <w:lastRenderedPageBreak/>
        <w:t>Program Changes Based on Data-Review</w:t>
      </w:r>
    </w:p>
    <w:p w14:paraId="3D2F0682" w14:textId="77777777" w:rsidR="00516A3B" w:rsidRPr="00827BD7" w:rsidRDefault="00516A3B" w:rsidP="00516A3B">
      <w:pPr>
        <w:jc w:val="center"/>
        <w:rPr>
          <w:b/>
        </w:rPr>
      </w:pPr>
    </w:p>
    <w:p w14:paraId="5E2425D2" w14:textId="75BE49E3" w:rsidR="00AB0215" w:rsidRDefault="00AB0215" w:rsidP="00AB0215">
      <w:r>
        <w:t>When we review the data, we make changes to the program to better meet the needs of students, deliver the necessary content, and increase the utility of our assessment procedures. Based on the review of 20</w:t>
      </w:r>
      <w:r w:rsidR="00E24B06">
        <w:t>2</w:t>
      </w:r>
      <w:r w:rsidR="00D03FF7">
        <w:t>1</w:t>
      </w:r>
      <w:r>
        <w:t>-202</w:t>
      </w:r>
      <w:r w:rsidR="00D03FF7">
        <w:t>2</w:t>
      </w:r>
      <w:r>
        <w:t xml:space="preserve"> data, we made the following changes for 202</w:t>
      </w:r>
      <w:r w:rsidR="00D03FF7">
        <w:t>2</w:t>
      </w:r>
      <w:r>
        <w:t>-202</w:t>
      </w:r>
      <w:r w:rsidR="00D03FF7">
        <w:t>3</w:t>
      </w:r>
      <w:r>
        <w:t>:</w:t>
      </w:r>
    </w:p>
    <w:p w14:paraId="4BA79424" w14:textId="4F37E475" w:rsidR="00273810" w:rsidRDefault="00D03FF7" w:rsidP="00273810">
      <w:pPr>
        <w:pStyle w:val="ListParagraph"/>
        <w:numPr>
          <w:ilvl w:val="0"/>
          <w:numId w:val="4"/>
        </w:numPr>
      </w:pPr>
      <w:r>
        <w:t>Additional c</w:t>
      </w:r>
      <w:r w:rsidR="00273810">
        <w:t xml:space="preserve">hanges to our surveys to </w:t>
      </w:r>
      <w:r w:rsidR="00AA5EEE">
        <w:t xml:space="preserve">ask clearer questions to </w:t>
      </w:r>
      <w:r w:rsidR="00273810">
        <w:t>capture a variety of demographics.</w:t>
      </w:r>
    </w:p>
    <w:p w14:paraId="261B541E" w14:textId="6C28B63A" w:rsidR="00273810" w:rsidRDefault="00AA5EEE" w:rsidP="00273810">
      <w:pPr>
        <w:pStyle w:val="ListParagraph"/>
        <w:numPr>
          <w:ilvl w:val="0"/>
          <w:numId w:val="4"/>
        </w:numPr>
      </w:pPr>
      <w:r>
        <w:t xml:space="preserve">Decided to stay with the 2016 standards due </w:t>
      </w:r>
      <w:r w:rsidR="00212421">
        <w:t xml:space="preserve">to </w:t>
      </w:r>
      <w:r>
        <w:t>COVID impacting the</w:t>
      </w:r>
      <w:r w:rsidR="00237CE9">
        <w:t xml:space="preserve"> release-date of the</w:t>
      </w:r>
      <w:r>
        <w:t xml:space="preserve"> 2024 standards. Faculty met to ensure all standards were being covered.  </w:t>
      </w:r>
    </w:p>
    <w:p w14:paraId="04A06176" w14:textId="18FEAFD8" w:rsidR="00AA5EEE" w:rsidRDefault="00AA5EEE" w:rsidP="00273810">
      <w:pPr>
        <w:pStyle w:val="ListParagraph"/>
        <w:numPr>
          <w:ilvl w:val="0"/>
          <w:numId w:val="4"/>
        </w:numPr>
      </w:pPr>
      <w:r>
        <w:t>We updated rubrics to better help us measure our assessment points. We clarified that a 3.0 on a rubric or an 80% on a final exam meets proficiency.</w:t>
      </w:r>
      <w:r w:rsidR="00DE5A52">
        <w:t xml:space="preserve"> For KPI5, we use the Group score on Comps, and students must score at or above 1 standard deviation below the mean.</w:t>
      </w:r>
      <w:bookmarkStart w:id="6" w:name="_GoBack"/>
      <w:bookmarkEnd w:id="6"/>
      <w:r>
        <w:t xml:space="preserve"> We began using Canvas to track outcomes and assess proficiency. </w:t>
      </w:r>
    </w:p>
    <w:p w14:paraId="3ACD0B65" w14:textId="77777777" w:rsidR="00A32834" w:rsidRDefault="00A32834" w:rsidP="003C49A8"/>
    <w:p w14:paraId="5C1027B3" w14:textId="50196DB6" w:rsidR="00827BD7" w:rsidRDefault="00827BD7" w:rsidP="00516A3B">
      <w:pPr>
        <w:jc w:val="center"/>
        <w:rPr>
          <w:b/>
        </w:rPr>
      </w:pPr>
      <w:r w:rsidRPr="00827BD7">
        <w:rPr>
          <w:b/>
        </w:rPr>
        <w:t>Additional Program Changes</w:t>
      </w:r>
    </w:p>
    <w:p w14:paraId="2F78B932" w14:textId="77777777" w:rsidR="00710703" w:rsidRPr="00992CA8" w:rsidRDefault="00710703" w:rsidP="00710703">
      <w:pPr>
        <w:rPr>
          <w:sz w:val="8"/>
          <w:szCs w:val="8"/>
        </w:rPr>
      </w:pPr>
    </w:p>
    <w:p w14:paraId="66FAC000" w14:textId="74FF58B9" w:rsidR="00556014" w:rsidRDefault="00237CE9" w:rsidP="00237CE9">
      <w:pPr>
        <w:pStyle w:val="ListParagraph"/>
        <w:numPr>
          <w:ilvl w:val="0"/>
          <w:numId w:val="5"/>
        </w:numPr>
      </w:pPr>
      <w:r>
        <w:t xml:space="preserve">We </w:t>
      </w:r>
      <w:r w:rsidR="00556014">
        <w:t>graduated our first student with the Primary Care Behavioral Health</w:t>
      </w:r>
      <w:r>
        <w:t xml:space="preserve"> emphasis</w:t>
      </w:r>
      <w:r w:rsidR="00556014">
        <w:t>.</w:t>
      </w:r>
      <w:r w:rsidR="008B46D0">
        <w:t xml:space="preserve"> </w:t>
      </w:r>
    </w:p>
    <w:p w14:paraId="76968E3C" w14:textId="750AD983" w:rsidR="00D03FF7" w:rsidRDefault="00237CE9" w:rsidP="00237CE9">
      <w:pPr>
        <w:pStyle w:val="ListParagraph"/>
        <w:numPr>
          <w:ilvl w:val="0"/>
          <w:numId w:val="5"/>
        </w:numPr>
      </w:pPr>
      <w:r>
        <w:t xml:space="preserve">When Practicum or Internship students facilitate a group, those hours are now tracked in </w:t>
      </w:r>
      <w:proofErr w:type="spellStart"/>
      <w:r>
        <w:t>Tevera</w:t>
      </w:r>
      <w:proofErr w:type="spellEnd"/>
      <w:r>
        <w:t xml:space="preserve">. </w:t>
      </w:r>
    </w:p>
    <w:p w14:paraId="363BF65E" w14:textId="1CF49831" w:rsidR="00D03FF7" w:rsidRDefault="00237CE9" w:rsidP="00237CE9">
      <w:pPr>
        <w:pStyle w:val="ListParagraph"/>
        <w:numPr>
          <w:ilvl w:val="0"/>
          <w:numId w:val="5"/>
        </w:numPr>
      </w:pPr>
      <w:r>
        <w:t xml:space="preserve">We require that students receive </w:t>
      </w:r>
      <w:r w:rsidR="00D03FF7">
        <w:t xml:space="preserve">8 counseling sessions instead of 4. </w:t>
      </w:r>
    </w:p>
    <w:p w14:paraId="6FE21D51" w14:textId="51C37F67" w:rsidR="00D03FF7" w:rsidRDefault="00D03FF7" w:rsidP="00237CE9">
      <w:pPr>
        <w:pStyle w:val="ListParagraph"/>
        <w:numPr>
          <w:ilvl w:val="0"/>
          <w:numId w:val="5"/>
        </w:numPr>
      </w:pPr>
      <w:r>
        <w:t>Syllab</w:t>
      </w:r>
      <w:r w:rsidR="00237CE9">
        <w:t>i were updated to be</w:t>
      </w:r>
      <w:r>
        <w:t xml:space="preserve"> screen-reader accessible and in line with </w:t>
      </w:r>
      <w:r w:rsidR="00237CE9">
        <w:t xml:space="preserve">the </w:t>
      </w:r>
      <w:r>
        <w:t>NNU template</w:t>
      </w:r>
      <w:r w:rsidR="00237CE9">
        <w:t>.</w:t>
      </w:r>
    </w:p>
    <w:p w14:paraId="53FB813C" w14:textId="16D706AF" w:rsidR="00237CE9" w:rsidRDefault="00237CE9" w:rsidP="00237CE9">
      <w:pPr>
        <w:pStyle w:val="ListParagraph"/>
        <w:numPr>
          <w:ilvl w:val="0"/>
          <w:numId w:val="5"/>
        </w:numPr>
      </w:pPr>
      <w:r>
        <w:t>Multicultural (COUN6515) is now a pre-requisite for Pre-Prac</w:t>
      </w:r>
      <w:r w:rsidR="00FD7E80">
        <w:t>ticum</w:t>
      </w:r>
      <w:r>
        <w:t xml:space="preserve"> (COUN6541). </w:t>
      </w:r>
    </w:p>
    <w:p w14:paraId="54F43E92" w14:textId="391152C9" w:rsidR="00E96B0C" w:rsidRDefault="00E96B0C" w:rsidP="00516A3B"/>
    <w:p w14:paraId="68A1CA80" w14:textId="77777777" w:rsidR="00E96B0C" w:rsidRDefault="00E96B0C" w:rsidP="00516A3B"/>
    <w:p w14:paraId="734AFB15" w14:textId="59137D7F" w:rsidR="00710703" w:rsidRDefault="00827BD7" w:rsidP="00516A3B">
      <w:pPr>
        <w:jc w:val="center"/>
        <w:rPr>
          <w:b/>
        </w:rPr>
      </w:pPr>
      <w:r w:rsidRPr="00FD7E80">
        <w:rPr>
          <w:b/>
        </w:rPr>
        <w:t>Demographic Information</w:t>
      </w:r>
    </w:p>
    <w:p w14:paraId="5BC25624" w14:textId="77777777" w:rsidR="00516A3B" w:rsidRPr="00516A3B" w:rsidRDefault="00516A3B" w:rsidP="00516A3B">
      <w:pPr>
        <w:jc w:val="center"/>
      </w:pPr>
    </w:p>
    <w:p w14:paraId="1E8F42ED" w14:textId="0338349E" w:rsidR="003C49A8" w:rsidRDefault="00945D52">
      <w:r>
        <w:t>In alignment with Hays’ ADDRESSING model, w</w:t>
      </w:r>
      <w:r w:rsidR="003C49A8">
        <w:t xml:space="preserve">e collect demographic information on </w:t>
      </w:r>
      <w:r>
        <w:t xml:space="preserve">applicants, </w:t>
      </w:r>
      <w:r w:rsidR="003C49A8">
        <w:t>current students</w:t>
      </w:r>
      <w:r>
        <w:t>, and graduating students</w:t>
      </w:r>
      <w:r w:rsidR="003C49A8">
        <w:t xml:space="preserve"> in our efforts to recruit and retain a diverse student </w:t>
      </w:r>
      <w:r w:rsidR="007A4D0C">
        <w:t>population</w:t>
      </w:r>
      <w:r w:rsidR="005E021A">
        <w:t xml:space="preserve"> (Table </w:t>
      </w:r>
      <w:r w:rsidR="00E96B0C">
        <w:t>3</w:t>
      </w:r>
      <w:r w:rsidR="005E021A">
        <w:t>)</w:t>
      </w:r>
      <w:r w:rsidR="00827BD7">
        <w:t xml:space="preserve">. </w:t>
      </w:r>
    </w:p>
    <w:p w14:paraId="79073FF5" w14:textId="77777777" w:rsidR="003C49A8" w:rsidRPr="003C49A8" w:rsidRDefault="003C49A8"/>
    <w:p w14:paraId="262D8D3F" w14:textId="05CE6370" w:rsidR="001875F7" w:rsidRPr="00516A3B" w:rsidRDefault="003C49A8">
      <w:pPr>
        <w:rPr>
          <w:b/>
          <w:bCs/>
          <w:szCs w:val="24"/>
        </w:rPr>
      </w:pPr>
      <w:r w:rsidRPr="00516A3B">
        <w:rPr>
          <w:b/>
          <w:bCs/>
          <w:szCs w:val="24"/>
        </w:rPr>
        <w:t xml:space="preserve">Table </w:t>
      </w:r>
      <w:r w:rsidR="00E96B0C">
        <w:rPr>
          <w:b/>
          <w:bCs/>
          <w:szCs w:val="24"/>
        </w:rPr>
        <w:t>3</w:t>
      </w:r>
      <w:r w:rsidRPr="00516A3B">
        <w:rPr>
          <w:b/>
          <w:bCs/>
          <w:szCs w:val="24"/>
        </w:rPr>
        <w:t xml:space="preserve">. </w:t>
      </w:r>
      <w:r w:rsidR="00A32834">
        <w:rPr>
          <w:b/>
          <w:bCs/>
          <w:szCs w:val="24"/>
        </w:rPr>
        <w:t xml:space="preserve">Aggregate </w:t>
      </w:r>
      <w:r w:rsidR="001875F7" w:rsidRPr="00516A3B">
        <w:rPr>
          <w:b/>
          <w:bCs/>
          <w:szCs w:val="24"/>
        </w:rPr>
        <w:t>Demographics of Current Students</w:t>
      </w:r>
      <w:r w:rsidR="00FD7E80">
        <w:rPr>
          <w:b/>
          <w:bCs/>
          <w:szCs w:val="24"/>
        </w:rPr>
        <w:t>, Applicants, and Grads</w:t>
      </w:r>
    </w:p>
    <w:tbl>
      <w:tblPr>
        <w:tblStyle w:val="TableGrid"/>
        <w:tblW w:w="9350" w:type="dxa"/>
        <w:tblLook w:val="04A0" w:firstRow="1" w:lastRow="0" w:firstColumn="1" w:lastColumn="0" w:noHBand="0" w:noVBand="1"/>
      </w:tblPr>
      <w:tblGrid>
        <w:gridCol w:w="2695"/>
        <w:gridCol w:w="1331"/>
        <w:gridCol w:w="1331"/>
        <w:gridCol w:w="1331"/>
        <w:gridCol w:w="1331"/>
        <w:gridCol w:w="1331"/>
      </w:tblGrid>
      <w:tr w:rsidR="00AE5246" w:rsidRPr="008C0A52" w14:paraId="09A19C8A" w14:textId="39F74EF5" w:rsidTr="00AE5246">
        <w:tc>
          <w:tcPr>
            <w:tcW w:w="2695" w:type="dxa"/>
            <w:shd w:val="clear" w:color="auto" w:fill="C00000"/>
          </w:tcPr>
          <w:p w14:paraId="3C906B73" w14:textId="77777777" w:rsidR="00AE5246" w:rsidRPr="008C0A52" w:rsidRDefault="00AE5246" w:rsidP="00D55D95">
            <w:pPr>
              <w:jc w:val="center"/>
              <w:rPr>
                <w:b/>
                <w:sz w:val="22"/>
              </w:rPr>
            </w:pPr>
            <w:r w:rsidRPr="008C0A52">
              <w:rPr>
                <w:b/>
                <w:sz w:val="22"/>
              </w:rPr>
              <w:t>Characteristic</w:t>
            </w:r>
          </w:p>
        </w:tc>
        <w:tc>
          <w:tcPr>
            <w:tcW w:w="1331" w:type="dxa"/>
            <w:shd w:val="clear" w:color="auto" w:fill="C00000"/>
          </w:tcPr>
          <w:p w14:paraId="26E02CB0" w14:textId="77777777" w:rsidR="00AE5246" w:rsidRDefault="00AE5246" w:rsidP="00D55D95">
            <w:pPr>
              <w:jc w:val="center"/>
              <w:rPr>
                <w:b/>
                <w:sz w:val="22"/>
              </w:rPr>
            </w:pPr>
            <w:r>
              <w:rPr>
                <w:b/>
                <w:sz w:val="22"/>
              </w:rPr>
              <w:t>Nampa</w:t>
            </w:r>
          </w:p>
          <w:p w14:paraId="4349AB87" w14:textId="77777777" w:rsidR="00AE5246" w:rsidRDefault="00AE5246" w:rsidP="00D55D95">
            <w:pPr>
              <w:jc w:val="center"/>
              <w:rPr>
                <w:b/>
                <w:sz w:val="22"/>
              </w:rPr>
            </w:pPr>
            <w:r>
              <w:rPr>
                <w:b/>
                <w:sz w:val="22"/>
              </w:rPr>
              <w:t xml:space="preserve">Current </w:t>
            </w:r>
          </w:p>
          <w:p w14:paraId="79BF72C5" w14:textId="77777777" w:rsidR="00AE5246" w:rsidRDefault="00AE5246" w:rsidP="00D55D95">
            <w:pPr>
              <w:jc w:val="center"/>
              <w:rPr>
                <w:b/>
                <w:sz w:val="22"/>
              </w:rPr>
            </w:pPr>
            <w:r>
              <w:rPr>
                <w:b/>
                <w:sz w:val="22"/>
              </w:rPr>
              <w:t>Students</w:t>
            </w:r>
          </w:p>
          <w:p w14:paraId="0B76F226" w14:textId="07C5962A" w:rsidR="00AE5246" w:rsidRPr="000D5D77" w:rsidRDefault="00AE5246" w:rsidP="00D55D95">
            <w:pPr>
              <w:jc w:val="center"/>
              <w:rPr>
                <w:b/>
                <w:sz w:val="22"/>
              </w:rPr>
            </w:pPr>
            <w:r w:rsidRPr="00144FA9">
              <w:rPr>
                <w:b/>
                <w:i/>
                <w:sz w:val="20"/>
              </w:rPr>
              <w:t xml:space="preserve">n </w:t>
            </w:r>
            <w:r w:rsidRPr="00144FA9">
              <w:rPr>
                <w:b/>
                <w:sz w:val="20"/>
              </w:rPr>
              <w:t xml:space="preserve">= 30 </w:t>
            </w:r>
          </w:p>
        </w:tc>
        <w:tc>
          <w:tcPr>
            <w:tcW w:w="1331" w:type="dxa"/>
            <w:shd w:val="clear" w:color="auto" w:fill="C00000"/>
          </w:tcPr>
          <w:p w14:paraId="2ABBDA5E" w14:textId="77777777" w:rsidR="00AE5246" w:rsidRDefault="00AE5246" w:rsidP="00D55D95">
            <w:pPr>
              <w:jc w:val="center"/>
              <w:rPr>
                <w:b/>
                <w:sz w:val="22"/>
              </w:rPr>
            </w:pPr>
            <w:r>
              <w:rPr>
                <w:b/>
                <w:sz w:val="22"/>
              </w:rPr>
              <w:t>Twin Falls</w:t>
            </w:r>
          </w:p>
          <w:p w14:paraId="530F0D93" w14:textId="77777777" w:rsidR="00AE5246" w:rsidRDefault="00AE5246" w:rsidP="00D55D95">
            <w:pPr>
              <w:jc w:val="center"/>
              <w:rPr>
                <w:b/>
                <w:sz w:val="22"/>
              </w:rPr>
            </w:pPr>
            <w:r>
              <w:rPr>
                <w:b/>
                <w:sz w:val="22"/>
              </w:rPr>
              <w:t xml:space="preserve">Current </w:t>
            </w:r>
          </w:p>
          <w:p w14:paraId="3B39DBD1" w14:textId="2830B820" w:rsidR="00AE5246" w:rsidRDefault="00AE5246" w:rsidP="00D668AF">
            <w:pPr>
              <w:jc w:val="center"/>
              <w:rPr>
                <w:b/>
                <w:sz w:val="22"/>
              </w:rPr>
            </w:pPr>
            <w:r>
              <w:rPr>
                <w:b/>
                <w:sz w:val="22"/>
              </w:rPr>
              <w:t>Students</w:t>
            </w:r>
          </w:p>
        </w:tc>
        <w:tc>
          <w:tcPr>
            <w:tcW w:w="1331" w:type="dxa"/>
            <w:shd w:val="clear" w:color="auto" w:fill="C00000"/>
          </w:tcPr>
          <w:p w14:paraId="0AA67813" w14:textId="77777777" w:rsidR="00AE5246" w:rsidRDefault="00AE5246" w:rsidP="00D55D95">
            <w:pPr>
              <w:jc w:val="center"/>
              <w:rPr>
                <w:b/>
                <w:sz w:val="22"/>
              </w:rPr>
            </w:pPr>
            <w:r>
              <w:rPr>
                <w:b/>
                <w:sz w:val="22"/>
              </w:rPr>
              <w:t>Nampa</w:t>
            </w:r>
          </w:p>
          <w:p w14:paraId="6F874530" w14:textId="77777777" w:rsidR="00AE5246" w:rsidRDefault="00AE5246" w:rsidP="00D55D95">
            <w:pPr>
              <w:jc w:val="center"/>
              <w:rPr>
                <w:b/>
                <w:sz w:val="22"/>
              </w:rPr>
            </w:pPr>
            <w:r>
              <w:rPr>
                <w:b/>
                <w:sz w:val="22"/>
              </w:rPr>
              <w:t>Applicants</w:t>
            </w:r>
          </w:p>
          <w:p w14:paraId="3D96CD49" w14:textId="202BFEAC" w:rsidR="007920CA" w:rsidRDefault="007920CA" w:rsidP="00D55D95">
            <w:pPr>
              <w:jc w:val="center"/>
              <w:rPr>
                <w:b/>
                <w:sz w:val="22"/>
              </w:rPr>
            </w:pPr>
            <w:r w:rsidRPr="007920CA">
              <w:rPr>
                <w:b/>
                <w:i/>
                <w:sz w:val="22"/>
              </w:rPr>
              <w:t>n</w:t>
            </w:r>
            <w:r>
              <w:rPr>
                <w:b/>
                <w:sz w:val="22"/>
              </w:rPr>
              <w:t xml:space="preserve"> = 26</w:t>
            </w:r>
          </w:p>
        </w:tc>
        <w:tc>
          <w:tcPr>
            <w:tcW w:w="1331" w:type="dxa"/>
            <w:shd w:val="clear" w:color="auto" w:fill="C00000"/>
          </w:tcPr>
          <w:p w14:paraId="10721E55" w14:textId="77777777" w:rsidR="00AE5246" w:rsidRDefault="00AE5246" w:rsidP="00D55D95">
            <w:pPr>
              <w:jc w:val="center"/>
              <w:rPr>
                <w:b/>
                <w:sz w:val="22"/>
              </w:rPr>
            </w:pPr>
            <w:r>
              <w:rPr>
                <w:b/>
                <w:sz w:val="22"/>
              </w:rPr>
              <w:t>Twin Falls</w:t>
            </w:r>
          </w:p>
          <w:p w14:paraId="23E60967" w14:textId="77777777" w:rsidR="00AE5246" w:rsidRDefault="00AE5246" w:rsidP="00D55D95">
            <w:pPr>
              <w:jc w:val="center"/>
              <w:rPr>
                <w:b/>
                <w:sz w:val="22"/>
              </w:rPr>
            </w:pPr>
            <w:r>
              <w:rPr>
                <w:b/>
                <w:sz w:val="22"/>
              </w:rPr>
              <w:t>Applicants</w:t>
            </w:r>
          </w:p>
          <w:p w14:paraId="3D482893" w14:textId="6DB61E15" w:rsidR="00D668AF" w:rsidRPr="00D668AF" w:rsidRDefault="00D668AF" w:rsidP="00D55D95">
            <w:pPr>
              <w:jc w:val="center"/>
              <w:rPr>
                <w:b/>
                <w:i/>
                <w:sz w:val="22"/>
              </w:rPr>
            </w:pPr>
            <w:r w:rsidRPr="00D668AF">
              <w:rPr>
                <w:b/>
                <w:i/>
                <w:sz w:val="22"/>
              </w:rPr>
              <w:t>n</w:t>
            </w:r>
            <w:r w:rsidR="007920CA">
              <w:rPr>
                <w:b/>
                <w:i/>
                <w:sz w:val="22"/>
              </w:rPr>
              <w:t xml:space="preserve"> </w:t>
            </w:r>
            <w:r w:rsidRPr="007920CA">
              <w:rPr>
                <w:b/>
                <w:sz w:val="22"/>
              </w:rPr>
              <w:t>=</w:t>
            </w:r>
            <w:r w:rsidR="007920CA" w:rsidRPr="007920CA">
              <w:rPr>
                <w:b/>
                <w:sz w:val="22"/>
              </w:rPr>
              <w:t xml:space="preserve"> </w:t>
            </w:r>
            <w:r w:rsidRPr="007920CA">
              <w:rPr>
                <w:b/>
                <w:sz w:val="22"/>
              </w:rPr>
              <w:t>7</w:t>
            </w:r>
          </w:p>
        </w:tc>
        <w:tc>
          <w:tcPr>
            <w:tcW w:w="1331" w:type="dxa"/>
            <w:shd w:val="clear" w:color="auto" w:fill="C00000"/>
          </w:tcPr>
          <w:p w14:paraId="69355040" w14:textId="6E974BE9" w:rsidR="00AE5246" w:rsidRDefault="00AE5246" w:rsidP="00D55D95">
            <w:pPr>
              <w:jc w:val="center"/>
              <w:rPr>
                <w:b/>
                <w:sz w:val="22"/>
              </w:rPr>
            </w:pPr>
            <w:r>
              <w:rPr>
                <w:b/>
                <w:sz w:val="22"/>
              </w:rPr>
              <w:t>Nampa</w:t>
            </w:r>
          </w:p>
          <w:p w14:paraId="7C017BD0" w14:textId="77777777" w:rsidR="00AE5246" w:rsidRDefault="00AE5246" w:rsidP="00D55D95">
            <w:pPr>
              <w:jc w:val="center"/>
              <w:rPr>
                <w:b/>
                <w:sz w:val="22"/>
              </w:rPr>
            </w:pPr>
            <w:r>
              <w:rPr>
                <w:b/>
                <w:sz w:val="22"/>
              </w:rPr>
              <w:t>Grads</w:t>
            </w:r>
          </w:p>
          <w:p w14:paraId="5F9CEBDD" w14:textId="4CCDC118" w:rsidR="00AE5246" w:rsidRDefault="00AE5246" w:rsidP="00D55D95">
            <w:pPr>
              <w:jc w:val="center"/>
              <w:rPr>
                <w:b/>
                <w:sz w:val="22"/>
              </w:rPr>
            </w:pPr>
            <w:r w:rsidRPr="00CE1E4C">
              <w:rPr>
                <w:b/>
                <w:i/>
                <w:sz w:val="22"/>
              </w:rPr>
              <w:t>n</w:t>
            </w:r>
            <w:r>
              <w:rPr>
                <w:b/>
                <w:sz w:val="22"/>
              </w:rPr>
              <w:t xml:space="preserve"> = 25</w:t>
            </w:r>
          </w:p>
        </w:tc>
      </w:tr>
      <w:tr w:rsidR="00AE5246" w:rsidRPr="008C0A52" w14:paraId="119A8695" w14:textId="2211557A" w:rsidTr="00AE5246">
        <w:tc>
          <w:tcPr>
            <w:tcW w:w="2695" w:type="dxa"/>
            <w:shd w:val="clear" w:color="auto" w:fill="AEAAAA" w:themeFill="background2" w:themeFillShade="BF"/>
          </w:tcPr>
          <w:p w14:paraId="17FF1BFF" w14:textId="2BBC2E6E" w:rsidR="00AE5246" w:rsidRPr="00D55D95" w:rsidRDefault="00AE5246">
            <w:pPr>
              <w:rPr>
                <w:b/>
                <w:sz w:val="22"/>
              </w:rPr>
            </w:pPr>
            <w:r w:rsidRPr="00D55D95">
              <w:rPr>
                <w:b/>
                <w:sz w:val="22"/>
              </w:rPr>
              <w:t>A</w:t>
            </w:r>
            <w:r>
              <w:rPr>
                <w:b/>
                <w:sz w:val="22"/>
              </w:rPr>
              <w:t>ge</w:t>
            </w:r>
          </w:p>
        </w:tc>
        <w:tc>
          <w:tcPr>
            <w:tcW w:w="1331" w:type="dxa"/>
            <w:shd w:val="clear" w:color="auto" w:fill="AEAAAA" w:themeFill="background2" w:themeFillShade="BF"/>
          </w:tcPr>
          <w:p w14:paraId="30E1D284" w14:textId="77777777" w:rsidR="00AE5246" w:rsidRPr="00D55D95" w:rsidRDefault="00AE5246" w:rsidP="00D55D95">
            <w:pPr>
              <w:jc w:val="center"/>
              <w:rPr>
                <w:b/>
                <w:sz w:val="22"/>
              </w:rPr>
            </w:pPr>
          </w:p>
        </w:tc>
        <w:tc>
          <w:tcPr>
            <w:tcW w:w="1331" w:type="dxa"/>
            <w:shd w:val="clear" w:color="auto" w:fill="AEAAAA" w:themeFill="background2" w:themeFillShade="BF"/>
          </w:tcPr>
          <w:p w14:paraId="25ADD7A0" w14:textId="77777777" w:rsidR="00AE5246" w:rsidRPr="00D55D95" w:rsidRDefault="00AE5246" w:rsidP="00D55D95">
            <w:pPr>
              <w:jc w:val="center"/>
              <w:rPr>
                <w:b/>
                <w:sz w:val="22"/>
              </w:rPr>
            </w:pPr>
          </w:p>
        </w:tc>
        <w:tc>
          <w:tcPr>
            <w:tcW w:w="1331" w:type="dxa"/>
            <w:shd w:val="clear" w:color="auto" w:fill="AEAAAA" w:themeFill="background2" w:themeFillShade="BF"/>
          </w:tcPr>
          <w:p w14:paraId="1B89D3FB" w14:textId="77777777" w:rsidR="00AE5246" w:rsidRPr="00D55D95" w:rsidRDefault="00AE5246" w:rsidP="00D55D95">
            <w:pPr>
              <w:jc w:val="center"/>
              <w:rPr>
                <w:b/>
                <w:sz w:val="22"/>
              </w:rPr>
            </w:pPr>
          </w:p>
        </w:tc>
        <w:tc>
          <w:tcPr>
            <w:tcW w:w="1331" w:type="dxa"/>
            <w:shd w:val="clear" w:color="auto" w:fill="AEAAAA" w:themeFill="background2" w:themeFillShade="BF"/>
          </w:tcPr>
          <w:p w14:paraId="5DA254DA" w14:textId="77777777" w:rsidR="00AE5246" w:rsidRPr="00D55D95" w:rsidRDefault="00AE5246" w:rsidP="00D55D95">
            <w:pPr>
              <w:jc w:val="center"/>
              <w:rPr>
                <w:b/>
                <w:sz w:val="22"/>
              </w:rPr>
            </w:pPr>
          </w:p>
        </w:tc>
        <w:tc>
          <w:tcPr>
            <w:tcW w:w="1331" w:type="dxa"/>
            <w:shd w:val="clear" w:color="auto" w:fill="AEAAAA" w:themeFill="background2" w:themeFillShade="BF"/>
          </w:tcPr>
          <w:p w14:paraId="0E08FB25" w14:textId="14495DDB" w:rsidR="00AE5246" w:rsidRPr="00D55D95" w:rsidRDefault="00AE5246" w:rsidP="00D55D95">
            <w:pPr>
              <w:jc w:val="center"/>
              <w:rPr>
                <w:b/>
                <w:sz w:val="22"/>
              </w:rPr>
            </w:pPr>
          </w:p>
        </w:tc>
      </w:tr>
      <w:tr w:rsidR="00AE5246" w:rsidRPr="008C0A52" w14:paraId="1CD6E02F" w14:textId="09977B68" w:rsidTr="00AE5246">
        <w:tc>
          <w:tcPr>
            <w:tcW w:w="2695" w:type="dxa"/>
          </w:tcPr>
          <w:p w14:paraId="7029B5E7" w14:textId="0C2640C1" w:rsidR="00AE5246" w:rsidRPr="00AA4D11" w:rsidRDefault="00AE5246" w:rsidP="004A64C7">
            <w:pPr>
              <w:ind w:left="330"/>
              <w:rPr>
                <w:i/>
                <w:sz w:val="22"/>
              </w:rPr>
            </w:pPr>
            <w:r>
              <w:rPr>
                <w:i/>
                <w:sz w:val="22"/>
              </w:rPr>
              <w:t>20-30 years</w:t>
            </w:r>
          </w:p>
        </w:tc>
        <w:tc>
          <w:tcPr>
            <w:tcW w:w="1331" w:type="dxa"/>
          </w:tcPr>
          <w:p w14:paraId="0B344C77" w14:textId="3CAC5CC0" w:rsidR="00AE5246" w:rsidRPr="008C0A52" w:rsidRDefault="00AE5246" w:rsidP="00D55D95">
            <w:pPr>
              <w:jc w:val="center"/>
              <w:rPr>
                <w:sz w:val="22"/>
              </w:rPr>
            </w:pPr>
            <w:r>
              <w:rPr>
                <w:sz w:val="22"/>
              </w:rPr>
              <w:t>40</w:t>
            </w:r>
            <w:r w:rsidRPr="008C0A52">
              <w:rPr>
                <w:sz w:val="22"/>
              </w:rPr>
              <w:t>%</w:t>
            </w:r>
          </w:p>
        </w:tc>
        <w:tc>
          <w:tcPr>
            <w:tcW w:w="1331" w:type="dxa"/>
          </w:tcPr>
          <w:p w14:paraId="430F4312" w14:textId="5845C9F1" w:rsidR="00AE5246" w:rsidRPr="00627B58" w:rsidRDefault="00AE5246" w:rsidP="00D55D95">
            <w:pPr>
              <w:jc w:val="center"/>
              <w:rPr>
                <w:b/>
                <w:sz w:val="22"/>
              </w:rPr>
            </w:pPr>
            <w:r w:rsidRPr="00627B58">
              <w:rPr>
                <w:b/>
                <w:sz w:val="22"/>
              </w:rPr>
              <w:t>No data</w:t>
            </w:r>
          </w:p>
        </w:tc>
        <w:tc>
          <w:tcPr>
            <w:tcW w:w="1331" w:type="dxa"/>
          </w:tcPr>
          <w:p w14:paraId="420E5746" w14:textId="12B336F5" w:rsidR="00AE5246" w:rsidRDefault="007920CA" w:rsidP="00D55D95">
            <w:pPr>
              <w:jc w:val="center"/>
              <w:rPr>
                <w:sz w:val="22"/>
              </w:rPr>
            </w:pPr>
            <w:r>
              <w:rPr>
                <w:sz w:val="22"/>
              </w:rPr>
              <w:t>31%</w:t>
            </w:r>
          </w:p>
        </w:tc>
        <w:tc>
          <w:tcPr>
            <w:tcW w:w="1331" w:type="dxa"/>
          </w:tcPr>
          <w:p w14:paraId="469F1AFE" w14:textId="78F19445" w:rsidR="00AE5246" w:rsidRDefault="00D668AF" w:rsidP="00D55D95">
            <w:pPr>
              <w:jc w:val="center"/>
              <w:rPr>
                <w:sz w:val="22"/>
              </w:rPr>
            </w:pPr>
            <w:r>
              <w:rPr>
                <w:sz w:val="22"/>
              </w:rPr>
              <w:t>29%</w:t>
            </w:r>
          </w:p>
        </w:tc>
        <w:tc>
          <w:tcPr>
            <w:tcW w:w="1331" w:type="dxa"/>
          </w:tcPr>
          <w:p w14:paraId="13660AC4" w14:textId="379E152C" w:rsidR="00AE5246" w:rsidRDefault="00AE5246" w:rsidP="00D55D95">
            <w:pPr>
              <w:jc w:val="center"/>
              <w:rPr>
                <w:sz w:val="22"/>
              </w:rPr>
            </w:pPr>
            <w:r>
              <w:rPr>
                <w:sz w:val="22"/>
              </w:rPr>
              <w:t>28%</w:t>
            </w:r>
          </w:p>
        </w:tc>
      </w:tr>
      <w:tr w:rsidR="00AE5246" w:rsidRPr="008C0A52" w14:paraId="509081C6" w14:textId="4CB7CDB4" w:rsidTr="00AE5246">
        <w:tc>
          <w:tcPr>
            <w:tcW w:w="2695" w:type="dxa"/>
          </w:tcPr>
          <w:p w14:paraId="7A6320A5" w14:textId="5233E8DC" w:rsidR="00AE5246" w:rsidRPr="00AA4D11" w:rsidRDefault="00AE5246" w:rsidP="004A64C7">
            <w:pPr>
              <w:ind w:left="330"/>
              <w:rPr>
                <w:i/>
                <w:sz w:val="22"/>
              </w:rPr>
            </w:pPr>
            <w:r>
              <w:rPr>
                <w:i/>
                <w:sz w:val="22"/>
              </w:rPr>
              <w:t>31-40 years</w:t>
            </w:r>
          </w:p>
        </w:tc>
        <w:tc>
          <w:tcPr>
            <w:tcW w:w="1331" w:type="dxa"/>
          </w:tcPr>
          <w:p w14:paraId="47E85546" w14:textId="55741A0B" w:rsidR="00AE5246" w:rsidRPr="008C0A52" w:rsidRDefault="00AE5246" w:rsidP="00D55D95">
            <w:pPr>
              <w:jc w:val="center"/>
              <w:rPr>
                <w:sz w:val="22"/>
              </w:rPr>
            </w:pPr>
            <w:r>
              <w:rPr>
                <w:sz w:val="22"/>
              </w:rPr>
              <w:t>17</w:t>
            </w:r>
            <w:r w:rsidRPr="008C0A52">
              <w:rPr>
                <w:sz w:val="22"/>
              </w:rPr>
              <w:t>%</w:t>
            </w:r>
          </w:p>
        </w:tc>
        <w:tc>
          <w:tcPr>
            <w:tcW w:w="1331" w:type="dxa"/>
          </w:tcPr>
          <w:p w14:paraId="24F38952" w14:textId="71B702CE" w:rsidR="00AE5246" w:rsidRPr="008C0A52" w:rsidRDefault="00AE5246" w:rsidP="00D55D95">
            <w:pPr>
              <w:jc w:val="center"/>
              <w:rPr>
                <w:sz w:val="22"/>
              </w:rPr>
            </w:pPr>
          </w:p>
        </w:tc>
        <w:tc>
          <w:tcPr>
            <w:tcW w:w="1331" w:type="dxa"/>
          </w:tcPr>
          <w:p w14:paraId="442767B0" w14:textId="66D305CF" w:rsidR="00AE5246" w:rsidRPr="008C0A52" w:rsidRDefault="001550DA" w:rsidP="00D55D95">
            <w:pPr>
              <w:jc w:val="center"/>
              <w:rPr>
                <w:sz w:val="22"/>
              </w:rPr>
            </w:pPr>
            <w:r>
              <w:rPr>
                <w:sz w:val="22"/>
              </w:rPr>
              <w:t>23%</w:t>
            </w:r>
          </w:p>
        </w:tc>
        <w:tc>
          <w:tcPr>
            <w:tcW w:w="1331" w:type="dxa"/>
          </w:tcPr>
          <w:p w14:paraId="5808319F" w14:textId="079BE142" w:rsidR="00AE5246" w:rsidRDefault="00D668AF" w:rsidP="00D55D95">
            <w:pPr>
              <w:jc w:val="center"/>
              <w:rPr>
                <w:sz w:val="22"/>
              </w:rPr>
            </w:pPr>
            <w:r>
              <w:rPr>
                <w:sz w:val="22"/>
              </w:rPr>
              <w:t>29%</w:t>
            </w:r>
          </w:p>
        </w:tc>
        <w:tc>
          <w:tcPr>
            <w:tcW w:w="1331" w:type="dxa"/>
          </w:tcPr>
          <w:p w14:paraId="425B5DB0" w14:textId="60DB4C3A" w:rsidR="00AE5246" w:rsidRPr="008C0A52" w:rsidRDefault="00AE5246" w:rsidP="00D55D95">
            <w:pPr>
              <w:jc w:val="center"/>
              <w:rPr>
                <w:sz w:val="22"/>
              </w:rPr>
            </w:pPr>
            <w:r>
              <w:rPr>
                <w:sz w:val="22"/>
              </w:rPr>
              <w:t>32%</w:t>
            </w:r>
          </w:p>
        </w:tc>
      </w:tr>
      <w:tr w:rsidR="00AE5246" w:rsidRPr="008C0A52" w14:paraId="1615612E" w14:textId="462606F9" w:rsidTr="00AE5246">
        <w:tc>
          <w:tcPr>
            <w:tcW w:w="2695" w:type="dxa"/>
          </w:tcPr>
          <w:p w14:paraId="6F10BFA3" w14:textId="73D04D6A" w:rsidR="00AE5246" w:rsidRPr="00AA4D11" w:rsidRDefault="00AE5246" w:rsidP="004A64C7">
            <w:pPr>
              <w:ind w:left="330"/>
              <w:rPr>
                <w:i/>
                <w:sz w:val="22"/>
              </w:rPr>
            </w:pPr>
            <w:r>
              <w:rPr>
                <w:i/>
                <w:sz w:val="22"/>
              </w:rPr>
              <w:t>41-50 years</w:t>
            </w:r>
          </w:p>
        </w:tc>
        <w:tc>
          <w:tcPr>
            <w:tcW w:w="1331" w:type="dxa"/>
          </w:tcPr>
          <w:p w14:paraId="7094C34D" w14:textId="4D099CAB" w:rsidR="00AE5246" w:rsidRPr="008C0A52" w:rsidRDefault="00AE5246" w:rsidP="00D55D95">
            <w:pPr>
              <w:jc w:val="center"/>
              <w:rPr>
                <w:sz w:val="22"/>
              </w:rPr>
            </w:pPr>
            <w:r>
              <w:rPr>
                <w:sz w:val="22"/>
              </w:rPr>
              <w:t>33%</w:t>
            </w:r>
          </w:p>
        </w:tc>
        <w:tc>
          <w:tcPr>
            <w:tcW w:w="1331" w:type="dxa"/>
          </w:tcPr>
          <w:p w14:paraId="318FBFCC" w14:textId="14F389C1" w:rsidR="00AE5246" w:rsidRDefault="00AE5246" w:rsidP="00D55D95">
            <w:pPr>
              <w:jc w:val="center"/>
              <w:rPr>
                <w:sz w:val="22"/>
              </w:rPr>
            </w:pPr>
          </w:p>
        </w:tc>
        <w:tc>
          <w:tcPr>
            <w:tcW w:w="1331" w:type="dxa"/>
          </w:tcPr>
          <w:p w14:paraId="401A1E1A" w14:textId="167C5793" w:rsidR="00AE5246" w:rsidRDefault="001550DA" w:rsidP="00D55D95">
            <w:pPr>
              <w:jc w:val="center"/>
              <w:rPr>
                <w:sz w:val="22"/>
              </w:rPr>
            </w:pPr>
            <w:r>
              <w:rPr>
                <w:sz w:val="22"/>
              </w:rPr>
              <w:t>35%</w:t>
            </w:r>
          </w:p>
        </w:tc>
        <w:tc>
          <w:tcPr>
            <w:tcW w:w="1331" w:type="dxa"/>
          </w:tcPr>
          <w:p w14:paraId="2721452F" w14:textId="2624EC67" w:rsidR="00AE5246" w:rsidRDefault="00F90D27" w:rsidP="00D55D95">
            <w:pPr>
              <w:jc w:val="center"/>
              <w:rPr>
                <w:sz w:val="22"/>
              </w:rPr>
            </w:pPr>
            <w:r>
              <w:rPr>
                <w:sz w:val="22"/>
              </w:rPr>
              <w:t>42%</w:t>
            </w:r>
          </w:p>
        </w:tc>
        <w:tc>
          <w:tcPr>
            <w:tcW w:w="1331" w:type="dxa"/>
          </w:tcPr>
          <w:p w14:paraId="3BE656B9" w14:textId="4D6497D3" w:rsidR="00AE5246" w:rsidRDefault="00AE5246" w:rsidP="00D55D95">
            <w:pPr>
              <w:jc w:val="center"/>
              <w:rPr>
                <w:sz w:val="22"/>
              </w:rPr>
            </w:pPr>
            <w:r>
              <w:rPr>
                <w:sz w:val="22"/>
              </w:rPr>
              <w:t>24%</w:t>
            </w:r>
          </w:p>
        </w:tc>
      </w:tr>
      <w:tr w:rsidR="00AE5246" w:rsidRPr="008C0A52" w14:paraId="22EA0F82" w14:textId="0E99D000" w:rsidTr="00AE5246">
        <w:tc>
          <w:tcPr>
            <w:tcW w:w="2695" w:type="dxa"/>
          </w:tcPr>
          <w:p w14:paraId="11A99AD7" w14:textId="04F3BF63" w:rsidR="00AE5246" w:rsidRPr="00AA4D11" w:rsidRDefault="00AE5246" w:rsidP="004A64C7">
            <w:pPr>
              <w:ind w:left="330"/>
              <w:rPr>
                <w:i/>
                <w:sz w:val="22"/>
              </w:rPr>
            </w:pPr>
            <w:r>
              <w:rPr>
                <w:i/>
                <w:sz w:val="22"/>
              </w:rPr>
              <w:t>51-60 years</w:t>
            </w:r>
          </w:p>
        </w:tc>
        <w:tc>
          <w:tcPr>
            <w:tcW w:w="1331" w:type="dxa"/>
          </w:tcPr>
          <w:p w14:paraId="32A5EFB7" w14:textId="28998BDE" w:rsidR="00AE5246" w:rsidRPr="008C0A52" w:rsidRDefault="00AE5246" w:rsidP="00D55D95">
            <w:pPr>
              <w:jc w:val="center"/>
              <w:rPr>
                <w:sz w:val="22"/>
              </w:rPr>
            </w:pPr>
            <w:r>
              <w:rPr>
                <w:sz w:val="22"/>
              </w:rPr>
              <w:t>10%</w:t>
            </w:r>
          </w:p>
        </w:tc>
        <w:tc>
          <w:tcPr>
            <w:tcW w:w="1331" w:type="dxa"/>
          </w:tcPr>
          <w:p w14:paraId="726663BD" w14:textId="19B26D3D" w:rsidR="00AE5246" w:rsidRDefault="00AE5246" w:rsidP="00D55D95">
            <w:pPr>
              <w:jc w:val="center"/>
              <w:rPr>
                <w:sz w:val="22"/>
              </w:rPr>
            </w:pPr>
          </w:p>
        </w:tc>
        <w:tc>
          <w:tcPr>
            <w:tcW w:w="1331" w:type="dxa"/>
          </w:tcPr>
          <w:p w14:paraId="6854940A" w14:textId="4FFAEEB8" w:rsidR="00AE5246" w:rsidRDefault="001550DA" w:rsidP="00D55D95">
            <w:pPr>
              <w:jc w:val="center"/>
              <w:rPr>
                <w:sz w:val="22"/>
              </w:rPr>
            </w:pPr>
            <w:r>
              <w:rPr>
                <w:sz w:val="22"/>
              </w:rPr>
              <w:t>11%</w:t>
            </w:r>
          </w:p>
        </w:tc>
        <w:tc>
          <w:tcPr>
            <w:tcW w:w="1331" w:type="dxa"/>
          </w:tcPr>
          <w:p w14:paraId="241C1FB0" w14:textId="6E923BFC" w:rsidR="00AE5246" w:rsidRDefault="00F90D27" w:rsidP="00D55D95">
            <w:pPr>
              <w:jc w:val="center"/>
              <w:rPr>
                <w:sz w:val="22"/>
              </w:rPr>
            </w:pPr>
            <w:r>
              <w:rPr>
                <w:sz w:val="22"/>
              </w:rPr>
              <w:t>0%</w:t>
            </w:r>
          </w:p>
        </w:tc>
        <w:tc>
          <w:tcPr>
            <w:tcW w:w="1331" w:type="dxa"/>
          </w:tcPr>
          <w:p w14:paraId="3DCD4CD8" w14:textId="4267D326" w:rsidR="00AE5246" w:rsidRDefault="00AE5246" w:rsidP="00D55D95">
            <w:pPr>
              <w:jc w:val="center"/>
              <w:rPr>
                <w:sz w:val="22"/>
              </w:rPr>
            </w:pPr>
            <w:r>
              <w:rPr>
                <w:sz w:val="22"/>
              </w:rPr>
              <w:t>16%</w:t>
            </w:r>
          </w:p>
        </w:tc>
      </w:tr>
      <w:tr w:rsidR="00AE5246" w:rsidRPr="00D55D95" w14:paraId="568A0ABA" w14:textId="0809C0D5" w:rsidTr="00AE5246">
        <w:tc>
          <w:tcPr>
            <w:tcW w:w="2695" w:type="dxa"/>
            <w:shd w:val="clear" w:color="auto" w:fill="AEAAAA" w:themeFill="background2" w:themeFillShade="BF"/>
          </w:tcPr>
          <w:p w14:paraId="682C916F" w14:textId="77777777" w:rsidR="00AE5246" w:rsidRPr="00D55D95" w:rsidRDefault="00AE5246" w:rsidP="001875F7">
            <w:pPr>
              <w:rPr>
                <w:b/>
                <w:sz w:val="22"/>
              </w:rPr>
            </w:pPr>
            <w:r w:rsidRPr="00D55D95">
              <w:rPr>
                <w:b/>
                <w:sz w:val="22"/>
              </w:rPr>
              <w:t>Ethnicity</w:t>
            </w:r>
          </w:p>
        </w:tc>
        <w:tc>
          <w:tcPr>
            <w:tcW w:w="1331" w:type="dxa"/>
            <w:shd w:val="clear" w:color="auto" w:fill="AEAAAA" w:themeFill="background2" w:themeFillShade="BF"/>
          </w:tcPr>
          <w:p w14:paraId="10D42D5D" w14:textId="77777777" w:rsidR="00AE5246" w:rsidRPr="00D55D95" w:rsidRDefault="00AE5246" w:rsidP="00D55D95">
            <w:pPr>
              <w:jc w:val="center"/>
              <w:rPr>
                <w:b/>
                <w:sz w:val="22"/>
              </w:rPr>
            </w:pPr>
          </w:p>
        </w:tc>
        <w:tc>
          <w:tcPr>
            <w:tcW w:w="1331" w:type="dxa"/>
            <w:shd w:val="clear" w:color="auto" w:fill="AEAAAA" w:themeFill="background2" w:themeFillShade="BF"/>
          </w:tcPr>
          <w:p w14:paraId="5E17603A" w14:textId="77777777" w:rsidR="00AE5246" w:rsidRPr="00D55D95" w:rsidRDefault="00AE5246" w:rsidP="00D55D95">
            <w:pPr>
              <w:jc w:val="center"/>
              <w:rPr>
                <w:b/>
                <w:sz w:val="22"/>
              </w:rPr>
            </w:pPr>
          </w:p>
        </w:tc>
        <w:tc>
          <w:tcPr>
            <w:tcW w:w="1331" w:type="dxa"/>
            <w:shd w:val="clear" w:color="auto" w:fill="AEAAAA" w:themeFill="background2" w:themeFillShade="BF"/>
          </w:tcPr>
          <w:p w14:paraId="59C9EA86" w14:textId="77777777" w:rsidR="00AE5246" w:rsidRPr="00D55D95" w:rsidRDefault="00AE5246" w:rsidP="00D55D95">
            <w:pPr>
              <w:jc w:val="center"/>
              <w:rPr>
                <w:b/>
                <w:sz w:val="22"/>
              </w:rPr>
            </w:pPr>
          </w:p>
        </w:tc>
        <w:tc>
          <w:tcPr>
            <w:tcW w:w="1331" w:type="dxa"/>
            <w:shd w:val="clear" w:color="auto" w:fill="AEAAAA" w:themeFill="background2" w:themeFillShade="BF"/>
          </w:tcPr>
          <w:p w14:paraId="07E07B17" w14:textId="77777777" w:rsidR="00AE5246" w:rsidRPr="00D55D95" w:rsidRDefault="00AE5246" w:rsidP="00D55D95">
            <w:pPr>
              <w:jc w:val="center"/>
              <w:rPr>
                <w:b/>
                <w:sz w:val="22"/>
              </w:rPr>
            </w:pPr>
          </w:p>
        </w:tc>
        <w:tc>
          <w:tcPr>
            <w:tcW w:w="1331" w:type="dxa"/>
            <w:shd w:val="clear" w:color="auto" w:fill="AEAAAA" w:themeFill="background2" w:themeFillShade="BF"/>
          </w:tcPr>
          <w:p w14:paraId="79374DFE" w14:textId="65F87655" w:rsidR="00AE5246" w:rsidRPr="00D55D95" w:rsidRDefault="00AE5246" w:rsidP="00D55D95">
            <w:pPr>
              <w:jc w:val="center"/>
              <w:rPr>
                <w:b/>
                <w:sz w:val="22"/>
              </w:rPr>
            </w:pPr>
          </w:p>
        </w:tc>
      </w:tr>
      <w:tr w:rsidR="00AE5246" w:rsidRPr="008C0A52" w14:paraId="3712B54C" w14:textId="77777777" w:rsidTr="00AE5246">
        <w:tc>
          <w:tcPr>
            <w:tcW w:w="2695" w:type="dxa"/>
          </w:tcPr>
          <w:p w14:paraId="73FDC60E" w14:textId="5E1A0EAB" w:rsidR="00AE5246" w:rsidRDefault="00AE5246" w:rsidP="004A64C7">
            <w:pPr>
              <w:ind w:left="330"/>
              <w:rPr>
                <w:i/>
                <w:sz w:val="22"/>
              </w:rPr>
            </w:pPr>
            <w:r>
              <w:rPr>
                <w:i/>
                <w:sz w:val="22"/>
              </w:rPr>
              <w:t>Asian American</w:t>
            </w:r>
          </w:p>
        </w:tc>
        <w:tc>
          <w:tcPr>
            <w:tcW w:w="1331" w:type="dxa"/>
          </w:tcPr>
          <w:p w14:paraId="69A3FE25" w14:textId="42D50C09" w:rsidR="00AE5246" w:rsidRDefault="00AE5246" w:rsidP="00D55D95">
            <w:pPr>
              <w:jc w:val="center"/>
              <w:rPr>
                <w:sz w:val="22"/>
              </w:rPr>
            </w:pPr>
            <w:r>
              <w:rPr>
                <w:sz w:val="22"/>
              </w:rPr>
              <w:t>0%</w:t>
            </w:r>
          </w:p>
        </w:tc>
        <w:tc>
          <w:tcPr>
            <w:tcW w:w="1331" w:type="dxa"/>
          </w:tcPr>
          <w:p w14:paraId="5359C368" w14:textId="1C90347A" w:rsidR="00AE5246" w:rsidRDefault="00AE5246" w:rsidP="00D55D95">
            <w:pPr>
              <w:jc w:val="center"/>
              <w:rPr>
                <w:sz w:val="22"/>
              </w:rPr>
            </w:pPr>
            <w:r>
              <w:rPr>
                <w:sz w:val="22"/>
              </w:rPr>
              <w:t>9%</w:t>
            </w:r>
          </w:p>
        </w:tc>
        <w:tc>
          <w:tcPr>
            <w:tcW w:w="1331" w:type="dxa"/>
          </w:tcPr>
          <w:p w14:paraId="35AA5130" w14:textId="198A9A63" w:rsidR="00AE5246" w:rsidRDefault="001550DA" w:rsidP="00D55D95">
            <w:pPr>
              <w:jc w:val="center"/>
              <w:rPr>
                <w:sz w:val="22"/>
              </w:rPr>
            </w:pPr>
            <w:r>
              <w:rPr>
                <w:sz w:val="22"/>
              </w:rPr>
              <w:t>0%</w:t>
            </w:r>
          </w:p>
        </w:tc>
        <w:tc>
          <w:tcPr>
            <w:tcW w:w="1331" w:type="dxa"/>
          </w:tcPr>
          <w:p w14:paraId="05E5320E" w14:textId="1B42A189" w:rsidR="00AE5246" w:rsidRDefault="00F90D27" w:rsidP="00D55D95">
            <w:pPr>
              <w:jc w:val="center"/>
              <w:rPr>
                <w:sz w:val="22"/>
              </w:rPr>
            </w:pPr>
            <w:r>
              <w:rPr>
                <w:sz w:val="22"/>
              </w:rPr>
              <w:t>14%</w:t>
            </w:r>
          </w:p>
        </w:tc>
        <w:tc>
          <w:tcPr>
            <w:tcW w:w="1331" w:type="dxa"/>
          </w:tcPr>
          <w:p w14:paraId="61F96132" w14:textId="42CBFB72" w:rsidR="00AE5246" w:rsidRDefault="00F90D27" w:rsidP="00D55D95">
            <w:pPr>
              <w:jc w:val="center"/>
              <w:rPr>
                <w:sz w:val="22"/>
              </w:rPr>
            </w:pPr>
            <w:r>
              <w:rPr>
                <w:sz w:val="22"/>
              </w:rPr>
              <w:t>0%</w:t>
            </w:r>
          </w:p>
        </w:tc>
      </w:tr>
      <w:tr w:rsidR="00AE5246" w:rsidRPr="008C0A52" w14:paraId="42E57ADE" w14:textId="02CE9021" w:rsidTr="00AE5246">
        <w:tc>
          <w:tcPr>
            <w:tcW w:w="2695" w:type="dxa"/>
          </w:tcPr>
          <w:p w14:paraId="7F31D7C1" w14:textId="58565A7B" w:rsidR="00AE5246" w:rsidRDefault="00AE5246" w:rsidP="004A64C7">
            <w:pPr>
              <w:ind w:left="330"/>
              <w:rPr>
                <w:i/>
                <w:sz w:val="22"/>
              </w:rPr>
            </w:pPr>
            <w:r>
              <w:rPr>
                <w:i/>
                <w:sz w:val="22"/>
              </w:rPr>
              <w:t>Biracial / Multiracial</w:t>
            </w:r>
          </w:p>
        </w:tc>
        <w:tc>
          <w:tcPr>
            <w:tcW w:w="1331" w:type="dxa"/>
          </w:tcPr>
          <w:p w14:paraId="362EF7CE" w14:textId="37A7C884" w:rsidR="00AE5246" w:rsidRPr="008C0A52" w:rsidRDefault="00AE5246" w:rsidP="00D55D95">
            <w:pPr>
              <w:jc w:val="center"/>
              <w:rPr>
                <w:sz w:val="22"/>
              </w:rPr>
            </w:pPr>
            <w:r>
              <w:rPr>
                <w:sz w:val="22"/>
              </w:rPr>
              <w:t>3%</w:t>
            </w:r>
          </w:p>
        </w:tc>
        <w:tc>
          <w:tcPr>
            <w:tcW w:w="1331" w:type="dxa"/>
          </w:tcPr>
          <w:p w14:paraId="27532F39" w14:textId="0A33491B" w:rsidR="00AE5246" w:rsidRDefault="00AE5246" w:rsidP="00D55D95">
            <w:pPr>
              <w:jc w:val="center"/>
              <w:rPr>
                <w:sz w:val="22"/>
              </w:rPr>
            </w:pPr>
            <w:r>
              <w:rPr>
                <w:sz w:val="22"/>
              </w:rPr>
              <w:t>0%</w:t>
            </w:r>
          </w:p>
        </w:tc>
        <w:tc>
          <w:tcPr>
            <w:tcW w:w="1331" w:type="dxa"/>
          </w:tcPr>
          <w:p w14:paraId="6106B0ED" w14:textId="51C5B20D" w:rsidR="00AE5246" w:rsidRDefault="001550DA" w:rsidP="00D55D95">
            <w:pPr>
              <w:jc w:val="center"/>
              <w:rPr>
                <w:sz w:val="22"/>
              </w:rPr>
            </w:pPr>
            <w:r>
              <w:rPr>
                <w:sz w:val="22"/>
              </w:rPr>
              <w:t>4%</w:t>
            </w:r>
          </w:p>
        </w:tc>
        <w:tc>
          <w:tcPr>
            <w:tcW w:w="1331" w:type="dxa"/>
          </w:tcPr>
          <w:p w14:paraId="43F12348" w14:textId="336F11BD" w:rsidR="00AE5246" w:rsidRDefault="00F90D27" w:rsidP="00D55D95">
            <w:pPr>
              <w:jc w:val="center"/>
              <w:rPr>
                <w:sz w:val="22"/>
              </w:rPr>
            </w:pPr>
            <w:r>
              <w:rPr>
                <w:sz w:val="22"/>
              </w:rPr>
              <w:t>0%</w:t>
            </w:r>
          </w:p>
        </w:tc>
        <w:tc>
          <w:tcPr>
            <w:tcW w:w="1331" w:type="dxa"/>
          </w:tcPr>
          <w:p w14:paraId="497BFC5B" w14:textId="44BDE46E" w:rsidR="00AE5246" w:rsidRDefault="00AE5246" w:rsidP="00D55D95">
            <w:pPr>
              <w:jc w:val="center"/>
              <w:rPr>
                <w:sz w:val="22"/>
              </w:rPr>
            </w:pPr>
            <w:r>
              <w:rPr>
                <w:sz w:val="22"/>
              </w:rPr>
              <w:t>8%</w:t>
            </w:r>
          </w:p>
        </w:tc>
      </w:tr>
      <w:tr w:rsidR="00AE5246" w:rsidRPr="008C0A52" w14:paraId="30E96347" w14:textId="348D1C02" w:rsidTr="00AE5246">
        <w:tc>
          <w:tcPr>
            <w:tcW w:w="2695" w:type="dxa"/>
          </w:tcPr>
          <w:p w14:paraId="6E79578B" w14:textId="4B4B3526" w:rsidR="00AE5246" w:rsidRPr="00AA4D11" w:rsidRDefault="00AE5246" w:rsidP="004A64C7">
            <w:pPr>
              <w:ind w:left="330"/>
              <w:rPr>
                <w:i/>
                <w:sz w:val="22"/>
              </w:rPr>
            </w:pPr>
            <w:r>
              <w:rPr>
                <w:i/>
                <w:sz w:val="22"/>
              </w:rPr>
              <w:t>Caucasian</w:t>
            </w:r>
          </w:p>
        </w:tc>
        <w:tc>
          <w:tcPr>
            <w:tcW w:w="1331" w:type="dxa"/>
          </w:tcPr>
          <w:p w14:paraId="40205C84" w14:textId="622D53C6" w:rsidR="00AE5246" w:rsidRPr="008C0A52" w:rsidRDefault="00AE5246" w:rsidP="00D55D95">
            <w:pPr>
              <w:jc w:val="center"/>
              <w:rPr>
                <w:sz w:val="22"/>
              </w:rPr>
            </w:pPr>
            <w:r>
              <w:rPr>
                <w:sz w:val="22"/>
              </w:rPr>
              <w:t>90</w:t>
            </w:r>
            <w:r w:rsidRPr="008C0A52">
              <w:rPr>
                <w:sz w:val="22"/>
              </w:rPr>
              <w:t>%</w:t>
            </w:r>
          </w:p>
        </w:tc>
        <w:tc>
          <w:tcPr>
            <w:tcW w:w="1331" w:type="dxa"/>
          </w:tcPr>
          <w:p w14:paraId="75F3935F" w14:textId="444CCD6C" w:rsidR="00AE5246" w:rsidRDefault="00AE5246" w:rsidP="00D55D95">
            <w:pPr>
              <w:jc w:val="center"/>
              <w:rPr>
                <w:sz w:val="22"/>
              </w:rPr>
            </w:pPr>
            <w:r>
              <w:rPr>
                <w:sz w:val="22"/>
              </w:rPr>
              <w:t>91%</w:t>
            </w:r>
          </w:p>
        </w:tc>
        <w:tc>
          <w:tcPr>
            <w:tcW w:w="1331" w:type="dxa"/>
          </w:tcPr>
          <w:p w14:paraId="1996BCC1" w14:textId="5B536380" w:rsidR="00AE5246" w:rsidRDefault="001550DA" w:rsidP="00D55D95">
            <w:pPr>
              <w:jc w:val="center"/>
              <w:rPr>
                <w:sz w:val="22"/>
              </w:rPr>
            </w:pPr>
            <w:r>
              <w:rPr>
                <w:sz w:val="22"/>
              </w:rPr>
              <w:t>92%</w:t>
            </w:r>
          </w:p>
        </w:tc>
        <w:tc>
          <w:tcPr>
            <w:tcW w:w="1331" w:type="dxa"/>
          </w:tcPr>
          <w:p w14:paraId="710FBB57" w14:textId="226EEFFD" w:rsidR="00AE5246" w:rsidRDefault="00F90D27" w:rsidP="00D55D95">
            <w:pPr>
              <w:jc w:val="center"/>
              <w:rPr>
                <w:sz w:val="22"/>
              </w:rPr>
            </w:pPr>
            <w:r>
              <w:rPr>
                <w:sz w:val="22"/>
              </w:rPr>
              <w:t>86%</w:t>
            </w:r>
          </w:p>
        </w:tc>
        <w:tc>
          <w:tcPr>
            <w:tcW w:w="1331" w:type="dxa"/>
          </w:tcPr>
          <w:p w14:paraId="24784741" w14:textId="14E35A66" w:rsidR="00AE5246" w:rsidRDefault="00AE5246" w:rsidP="00D55D95">
            <w:pPr>
              <w:jc w:val="center"/>
              <w:rPr>
                <w:sz w:val="22"/>
              </w:rPr>
            </w:pPr>
            <w:r>
              <w:rPr>
                <w:sz w:val="22"/>
              </w:rPr>
              <w:t>88%</w:t>
            </w:r>
          </w:p>
        </w:tc>
      </w:tr>
      <w:tr w:rsidR="00AE5246" w:rsidRPr="008C0A52" w14:paraId="29647C18" w14:textId="355249E0" w:rsidTr="00AE5246">
        <w:tc>
          <w:tcPr>
            <w:tcW w:w="2695" w:type="dxa"/>
          </w:tcPr>
          <w:p w14:paraId="04927815" w14:textId="0DBB3B3B" w:rsidR="00AE5246" w:rsidRPr="00AA4D11" w:rsidRDefault="00AE5246" w:rsidP="004A64C7">
            <w:pPr>
              <w:ind w:left="330"/>
              <w:rPr>
                <w:i/>
                <w:sz w:val="22"/>
              </w:rPr>
            </w:pPr>
            <w:r>
              <w:rPr>
                <w:i/>
                <w:sz w:val="22"/>
              </w:rPr>
              <w:t>Latin American/Hispanic</w:t>
            </w:r>
          </w:p>
        </w:tc>
        <w:tc>
          <w:tcPr>
            <w:tcW w:w="1331" w:type="dxa"/>
          </w:tcPr>
          <w:p w14:paraId="02157694" w14:textId="18C5719C" w:rsidR="00AE5246" w:rsidRPr="008C0A52" w:rsidRDefault="00AE5246" w:rsidP="00D55D95">
            <w:pPr>
              <w:jc w:val="center"/>
              <w:rPr>
                <w:sz w:val="22"/>
              </w:rPr>
            </w:pPr>
            <w:r>
              <w:rPr>
                <w:sz w:val="22"/>
              </w:rPr>
              <w:t>3</w:t>
            </w:r>
            <w:r w:rsidRPr="008C0A52">
              <w:rPr>
                <w:sz w:val="22"/>
              </w:rPr>
              <w:t>%</w:t>
            </w:r>
          </w:p>
        </w:tc>
        <w:tc>
          <w:tcPr>
            <w:tcW w:w="1331" w:type="dxa"/>
          </w:tcPr>
          <w:p w14:paraId="184DBCC0" w14:textId="413DA6E0" w:rsidR="00AE5246" w:rsidRDefault="00AE5246" w:rsidP="00D55D95">
            <w:pPr>
              <w:jc w:val="center"/>
              <w:rPr>
                <w:sz w:val="22"/>
              </w:rPr>
            </w:pPr>
            <w:r>
              <w:rPr>
                <w:sz w:val="22"/>
              </w:rPr>
              <w:t>0%</w:t>
            </w:r>
          </w:p>
        </w:tc>
        <w:tc>
          <w:tcPr>
            <w:tcW w:w="1331" w:type="dxa"/>
          </w:tcPr>
          <w:p w14:paraId="4DF8AF62" w14:textId="17FA4929" w:rsidR="00AE5246" w:rsidRDefault="001550DA" w:rsidP="00D55D95">
            <w:pPr>
              <w:jc w:val="center"/>
              <w:rPr>
                <w:sz w:val="22"/>
              </w:rPr>
            </w:pPr>
            <w:r>
              <w:rPr>
                <w:sz w:val="22"/>
              </w:rPr>
              <w:t>4%</w:t>
            </w:r>
          </w:p>
        </w:tc>
        <w:tc>
          <w:tcPr>
            <w:tcW w:w="1331" w:type="dxa"/>
          </w:tcPr>
          <w:p w14:paraId="377FB909" w14:textId="2430AE43" w:rsidR="00AE5246" w:rsidRDefault="00F90D27" w:rsidP="00D55D95">
            <w:pPr>
              <w:jc w:val="center"/>
              <w:rPr>
                <w:sz w:val="22"/>
              </w:rPr>
            </w:pPr>
            <w:r>
              <w:rPr>
                <w:sz w:val="22"/>
              </w:rPr>
              <w:t>0%</w:t>
            </w:r>
          </w:p>
        </w:tc>
        <w:tc>
          <w:tcPr>
            <w:tcW w:w="1331" w:type="dxa"/>
          </w:tcPr>
          <w:p w14:paraId="30E8F83C" w14:textId="0392F2F8" w:rsidR="00AE5246" w:rsidRDefault="00AE5246" w:rsidP="00D55D95">
            <w:pPr>
              <w:jc w:val="center"/>
              <w:rPr>
                <w:sz w:val="22"/>
              </w:rPr>
            </w:pPr>
            <w:r>
              <w:rPr>
                <w:sz w:val="22"/>
              </w:rPr>
              <w:t>4%</w:t>
            </w:r>
          </w:p>
        </w:tc>
      </w:tr>
      <w:tr w:rsidR="00AE5246" w:rsidRPr="008C0A52" w14:paraId="4C369299" w14:textId="7487D1D0" w:rsidTr="00AE5246">
        <w:tc>
          <w:tcPr>
            <w:tcW w:w="2695" w:type="dxa"/>
            <w:shd w:val="clear" w:color="auto" w:fill="A6A6A6" w:themeFill="background1" w:themeFillShade="A6"/>
          </w:tcPr>
          <w:p w14:paraId="13644A16" w14:textId="626AA03C" w:rsidR="00AE5246" w:rsidRPr="00364B16" w:rsidRDefault="00AE5246" w:rsidP="00364B16">
            <w:pPr>
              <w:rPr>
                <w:b/>
                <w:bCs/>
                <w:iCs/>
                <w:sz w:val="22"/>
              </w:rPr>
            </w:pPr>
            <w:r>
              <w:rPr>
                <w:b/>
                <w:bCs/>
                <w:iCs/>
                <w:sz w:val="22"/>
              </w:rPr>
              <w:t xml:space="preserve">Primary Language </w:t>
            </w:r>
          </w:p>
        </w:tc>
        <w:tc>
          <w:tcPr>
            <w:tcW w:w="1331" w:type="dxa"/>
            <w:shd w:val="clear" w:color="auto" w:fill="A6A6A6" w:themeFill="background1" w:themeFillShade="A6"/>
          </w:tcPr>
          <w:p w14:paraId="097AEF2F" w14:textId="77777777" w:rsidR="00AE5246" w:rsidRDefault="00AE5246" w:rsidP="00D55D95">
            <w:pPr>
              <w:jc w:val="center"/>
              <w:rPr>
                <w:sz w:val="22"/>
              </w:rPr>
            </w:pPr>
          </w:p>
        </w:tc>
        <w:tc>
          <w:tcPr>
            <w:tcW w:w="1331" w:type="dxa"/>
            <w:shd w:val="clear" w:color="auto" w:fill="A6A6A6" w:themeFill="background1" w:themeFillShade="A6"/>
          </w:tcPr>
          <w:p w14:paraId="5E9AAC1C" w14:textId="77777777" w:rsidR="00AE5246" w:rsidRDefault="00AE5246" w:rsidP="00D55D95">
            <w:pPr>
              <w:jc w:val="center"/>
              <w:rPr>
                <w:sz w:val="22"/>
              </w:rPr>
            </w:pPr>
          </w:p>
        </w:tc>
        <w:tc>
          <w:tcPr>
            <w:tcW w:w="1331" w:type="dxa"/>
            <w:shd w:val="clear" w:color="auto" w:fill="A6A6A6" w:themeFill="background1" w:themeFillShade="A6"/>
          </w:tcPr>
          <w:p w14:paraId="70868314" w14:textId="77777777" w:rsidR="00AE5246" w:rsidRDefault="00AE5246" w:rsidP="00D55D95">
            <w:pPr>
              <w:jc w:val="center"/>
              <w:rPr>
                <w:sz w:val="22"/>
              </w:rPr>
            </w:pPr>
          </w:p>
        </w:tc>
        <w:tc>
          <w:tcPr>
            <w:tcW w:w="1331" w:type="dxa"/>
            <w:shd w:val="clear" w:color="auto" w:fill="A6A6A6" w:themeFill="background1" w:themeFillShade="A6"/>
          </w:tcPr>
          <w:p w14:paraId="6E10C9B7" w14:textId="77777777" w:rsidR="00AE5246" w:rsidRDefault="00AE5246" w:rsidP="00D55D95">
            <w:pPr>
              <w:jc w:val="center"/>
              <w:rPr>
                <w:sz w:val="22"/>
              </w:rPr>
            </w:pPr>
          </w:p>
        </w:tc>
        <w:tc>
          <w:tcPr>
            <w:tcW w:w="1331" w:type="dxa"/>
            <w:shd w:val="clear" w:color="auto" w:fill="A6A6A6" w:themeFill="background1" w:themeFillShade="A6"/>
          </w:tcPr>
          <w:p w14:paraId="1989055C" w14:textId="39EA56CD" w:rsidR="00AE5246" w:rsidRDefault="00AE5246" w:rsidP="00D55D95">
            <w:pPr>
              <w:jc w:val="center"/>
              <w:rPr>
                <w:sz w:val="22"/>
              </w:rPr>
            </w:pPr>
          </w:p>
        </w:tc>
      </w:tr>
      <w:tr w:rsidR="00AE5246" w:rsidRPr="008C0A52" w14:paraId="5CBA51AC" w14:textId="389F6A5F" w:rsidTr="00AE5246">
        <w:tc>
          <w:tcPr>
            <w:tcW w:w="2695" w:type="dxa"/>
          </w:tcPr>
          <w:p w14:paraId="541FDE3A" w14:textId="59145B77" w:rsidR="00AE5246" w:rsidRDefault="00AE5246" w:rsidP="004A64C7">
            <w:pPr>
              <w:ind w:left="330"/>
              <w:rPr>
                <w:i/>
                <w:sz w:val="22"/>
              </w:rPr>
            </w:pPr>
            <w:r>
              <w:rPr>
                <w:i/>
                <w:sz w:val="22"/>
              </w:rPr>
              <w:t>English</w:t>
            </w:r>
          </w:p>
        </w:tc>
        <w:tc>
          <w:tcPr>
            <w:tcW w:w="1331" w:type="dxa"/>
          </w:tcPr>
          <w:p w14:paraId="659D4058" w14:textId="64338B12" w:rsidR="00AE5246" w:rsidRDefault="00AE5246" w:rsidP="00D55D95">
            <w:pPr>
              <w:jc w:val="center"/>
              <w:rPr>
                <w:sz w:val="22"/>
              </w:rPr>
            </w:pPr>
            <w:r>
              <w:rPr>
                <w:sz w:val="22"/>
              </w:rPr>
              <w:t>100%</w:t>
            </w:r>
          </w:p>
        </w:tc>
        <w:tc>
          <w:tcPr>
            <w:tcW w:w="1331" w:type="dxa"/>
          </w:tcPr>
          <w:p w14:paraId="4833C191" w14:textId="13F7C96C" w:rsidR="00AE5246" w:rsidRPr="00627B58" w:rsidRDefault="00AE5246" w:rsidP="00D55D95">
            <w:pPr>
              <w:jc w:val="center"/>
              <w:rPr>
                <w:b/>
                <w:sz w:val="22"/>
              </w:rPr>
            </w:pPr>
            <w:r w:rsidRPr="00627B58">
              <w:rPr>
                <w:b/>
                <w:sz w:val="22"/>
              </w:rPr>
              <w:t>No data</w:t>
            </w:r>
          </w:p>
        </w:tc>
        <w:tc>
          <w:tcPr>
            <w:tcW w:w="1331" w:type="dxa"/>
          </w:tcPr>
          <w:p w14:paraId="31A6F32D" w14:textId="23B6ED13" w:rsidR="00AE5246" w:rsidRDefault="001550DA" w:rsidP="00D55D95">
            <w:pPr>
              <w:jc w:val="center"/>
              <w:rPr>
                <w:sz w:val="22"/>
              </w:rPr>
            </w:pPr>
            <w:r>
              <w:rPr>
                <w:sz w:val="22"/>
              </w:rPr>
              <w:t>100%</w:t>
            </w:r>
          </w:p>
        </w:tc>
        <w:tc>
          <w:tcPr>
            <w:tcW w:w="1331" w:type="dxa"/>
          </w:tcPr>
          <w:p w14:paraId="3E4EC575" w14:textId="3957DC66" w:rsidR="00AE5246" w:rsidRDefault="00F90D27" w:rsidP="00D55D95">
            <w:pPr>
              <w:jc w:val="center"/>
              <w:rPr>
                <w:sz w:val="22"/>
              </w:rPr>
            </w:pPr>
            <w:r>
              <w:rPr>
                <w:sz w:val="22"/>
              </w:rPr>
              <w:t>100%</w:t>
            </w:r>
          </w:p>
        </w:tc>
        <w:tc>
          <w:tcPr>
            <w:tcW w:w="1331" w:type="dxa"/>
          </w:tcPr>
          <w:p w14:paraId="56C09115" w14:textId="15176A1E" w:rsidR="00AE5246" w:rsidRDefault="00AE5246" w:rsidP="00D55D95">
            <w:pPr>
              <w:jc w:val="center"/>
              <w:rPr>
                <w:sz w:val="22"/>
              </w:rPr>
            </w:pPr>
            <w:r>
              <w:rPr>
                <w:sz w:val="22"/>
              </w:rPr>
              <w:t>92%</w:t>
            </w:r>
          </w:p>
        </w:tc>
      </w:tr>
      <w:tr w:rsidR="00AE5246" w:rsidRPr="008C0A52" w14:paraId="05CFDE51" w14:textId="77777777" w:rsidTr="00AE5246">
        <w:tc>
          <w:tcPr>
            <w:tcW w:w="2695" w:type="dxa"/>
          </w:tcPr>
          <w:p w14:paraId="62D23624" w14:textId="03CD5788" w:rsidR="00AE5246" w:rsidRDefault="00AE5246" w:rsidP="004A64C7">
            <w:pPr>
              <w:ind w:left="330"/>
              <w:rPr>
                <w:i/>
                <w:sz w:val="22"/>
              </w:rPr>
            </w:pPr>
            <w:r>
              <w:rPr>
                <w:i/>
                <w:sz w:val="22"/>
              </w:rPr>
              <w:lastRenderedPageBreak/>
              <w:t>Other – Spanish, Russian</w:t>
            </w:r>
          </w:p>
        </w:tc>
        <w:tc>
          <w:tcPr>
            <w:tcW w:w="1331" w:type="dxa"/>
          </w:tcPr>
          <w:p w14:paraId="3573DFEA" w14:textId="4CF7915F" w:rsidR="00AE5246" w:rsidRDefault="00AE5246" w:rsidP="00D55D95">
            <w:pPr>
              <w:jc w:val="center"/>
              <w:rPr>
                <w:sz w:val="22"/>
              </w:rPr>
            </w:pPr>
            <w:r>
              <w:rPr>
                <w:sz w:val="22"/>
              </w:rPr>
              <w:t>0%</w:t>
            </w:r>
          </w:p>
        </w:tc>
        <w:tc>
          <w:tcPr>
            <w:tcW w:w="1331" w:type="dxa"/>
          </w:tcPr>
          <w:p w14:paraId="3961EFDF" w14:textId="77777777" w:rsidR="00AE5246" w:rsidRPr="00627B58" w:rsidRDefault="00AE5246" w:rsidP="00D55D95">
            <w:pPr>
              <w:jc w:val="center"/>
              <w:rPr>
                <w:b/>
                <w:sz w:val="22"/>
              </w:rPr>
            </w:pPr>
          </w:p>
        </w:tc>
        <w:tc>
          <w:tcPr>
            <w:tcW w:w="1331" w:type="dxa"/>
          </w:tcPr>
          <w:p w14:paraId="7D3C0C02" w14:textId="2E04B3A8" w:rsidR="00AE5246" w:rsidRDefault="001550DA" w:rsidP="00D55D95">
            <w:pPr>
              <w:jc w:val="center"/>
              <w:rPr>
                <w:sz w:val="22"/>
              </w:rPr>
            </w:pPr>
            <w:r>
              <w:rPr>
                <w:sz w:val="22"/>
              </w:rPr>
              <w:t>0%</w:t>
            </w:r>
          </w:p>
        </w:tc>
        <w:tc>
          <w:tcPr>
            <w:tcW w:w="1331" w:type="dxa"/>
          </w:tcPr>
          <w:p w14:paraId="07215B53" w14:textId="3F7886B3" w:rsidR="00AE5246" w:rsidRDefault="001550DA" w:rsidP="00D55D95">
            <w:pPr>
              <w:jc w:val="center"/>
              <w:rPr>
                <w:sz w:val="22"/>
              </w:rPr>
            </w:pPr>
            <w:r>
              <w:rPr>
                <w:sz w:val="22"/>
              </w:rPr>
              <w:t>0%</w:t>
            </w:r>
          </w:p>
        </w:tc>
        <w:tc>
          <w:tcPr>
            <w:tcW w:w="1331" w:type="dxa"/>
          </w:tcPr>
          <w:p w14:paraId="03A5AC4E" w14:textId="6EF9FB0F" w:rsidR="00AE5246" w:rsidRDefault="00AE5246" w:rsidP="00D55D95">
            <w:pPr>
              <w:jc w:val="center"/>
              <w:rPr>
                <w:sz w:val="22"/>
              </w:rPr>
            </w:pPr>
            <w:r>
              <w:rPr>
                <w:sz w:val="22"/>
              </w:rPr>
              <w:t>8%</w:t>
            </w:r>
          </w:p>
        </w:tc>
      </w:tr>
      <w:tr w:rsidR="00AE5246" w:rsidRPr="00D55D95" w14:paraId="5DA6409E" w14:textId="348AB2EA" w:rsidTr="00AE5246">
        <w:tc>
          <w:tcPr>
            <w:tcW w:w="2695" w:type="dxa"/>
            <w:shd w:val="clear" w:color="auto" w:fill="AEAAAA" w:themeFill="background2" w:themeFillShade="BF"/>
          </w:tcPr>
          <w:p w14:paraId="0EF97EED" w14:textId="713E9F1B" w:rsidR="00AE5246" w:rsidRPr="00D55D95" w:rsidRDefault="00AE5246" w:rsidP="001875F7">
            <w:pPr>
              <w:rPr>
                <w:b/>
                <w:sz w:val="22"/>
              </w:rPr>
            </w:pPr>
            <w:r>
              <w:rPr>
                <w:b/>
                <w:sz w:val="22"/>
              </w:rPr>
              <w:t>Religious/Spiritual Affiliation</w:t>
            </w:r>
          </w:p>
        </w:tc>
        <w:tc>
          <w:tcPr>
            <w:tcW w:w="1331" w:type="dxa"/>
            <w:shd w:val="clear" w:color="auto" w:fill="AEAAAA" w:themeFill="background2" w:themeFillShade="BF"/>
          </w:tcPr>
          <w:p w14:paraId="14870901" w14:textId="77777777" w:rsidR="00AE5246" w:rsidRPr="00D55D95" w:rsidRDefault="00AE5246" w:rsidP="00D55D95">
            <w:pPr>
              <w:jc w:val="center"/>
              <w:rPr>
                <w:b/>
                <w:sz w:val="22"/>
              </w:rPr>
            </w:pPr>
          </w:p>
        </w:tc>
        <w:tc>
          <w:tcPr>
            <w:tcW w:w="1331" w:type="dxa"/>
            <w:shd w:val="clear" w:color="auto" w:fill="AEAAAA" w:themeFill="background2" w:themeFillShade="BF"/>
          </w:tcPr>
          <w:p w14:paraId="7E68DF61" w14:textId="77777777" w:rsidR="00AE5246" w:rsidRPr="00D55D95" w:rsidRDefault="00AE5246" w:rsidP="00D55D95">
            <w:pPr>
              <w:jc w:val="center"/>
              <w:rPr>
                <w:b/>
                <w:sz w:val="22"/>
              </w:rPr>
            </w:pPr>
          </w:p>
        </w:tc>
        <w:tc>
          <w:tcPr>
            <w:tcW w:w="1331" w:type="dxa"/>
            <w:shd w:val="clear" w:color="auto" w:fill="AEAAAA" w:themeFill="background2" w:themeFillShade="BF"/>
          </w:tcPr>
          <w:p w14:paraId="5FF9B740" w14:textId="77777777" w:rsidR="00AE5246" w:rsidRPr="00D55D95" w:rsidRDefault="00AE5246" w:rsidP="00D55D95">
            <w:pPr>
              <w:jc w:val="center"/>
              <w:rPr>
                <w:b/>
                <w:sz w:val="22"/>
              </w:rPr>
            </w:pPr>
          </w:p>
        </w:tc>
        <w:tc>
          <w:tcPr>
            <w:tcW w:w="1331" w:type="dxa"/>
            <w:shd w:val="clear" w:color="auto" w:fill="AEAAAA" w:themeFill="background2" w:themeFillShade="BF"/>
          </w:tcPr>
          <w:p w14:paraId="4C6AE113" w14:textId="77777777" w:rsidR="00AE5246" w:rsidRPr="00D55D95" w:rsidRDefault="00AE5246" w:rsidP="00D55D95">
            <w:pPr>
              <w:jc w:val="center"/>
              <w:rPr>
                <w:b/>
                <w:sz w:val="22"/>
              </w:rPr>
            </w:pPr>
          </w:p>
        </w:tc>
        <w:tc>
          <w:tcPr>
            <w:tcW w:w="1331" w:type="dxa"/>
            <w:shd w:val="clear" w:color="auto" w:fill="AEAAAA" w:themeFill="background2" w:themeFillShade="BF"/>
          </w:tcPr>
          <w:p w14:paraId="47FE7E25" w14:textId="25B92FC8" w:rsidR="00AE5246" w:rsidRPr="00D55D95" w:rsidRDefault="00AE5246" w:rsidP="00D55D95">
            <w:pPr>
              <w:jc w:val="center"/>
              <w:rPr>
                <w:b/>
                <w:sz w:val="22"/>
              </w:rPr>
            </w:pPr>
          </w:p>
        </w:tc>
      </w:tr>
      <w:tr w:rsidR="00AE5246" w:rsidRPr="00D55D95" w14:paraId="64715C52" w14:textId="093A21B1" w:rsidTr="00AE5246">
        <w:tc>
          <w:tcPr>
            <w:tcW w:w="2695" w:type="dxa"/>
            <w:shd w:val="clear" w:color="auto" w:fill="FFFFFF" w:themeFill="background1"/>
          </w:tcPr>
          <w:p w14:paraId="41D1C2D5" w14:textId="74B641CC" w:rsidR="00AE5246" w:rsidRPr="00364B16" w:rsidRDefault="00AE5246" w:rsidP="001B5356">
            <w:pPr>
              <w:ind w:left="340"/>
              <w:rPr>
                <w:bCs/>
                <w:i/>
                <w:iCs/>
                <w:sz w:val="22"/>
              </w:rPr>
            </w:pPr>
            <w:r>
              <w:rPr>
                <w:bCs/>
                <w:i/>
                <w:iCs/>
                <w:sz w:val="22"/>
              </w:rPr>
              <w:t>Agnostic</w:t>
            </w:r>
          </w:p>
        </w:tc>
        <w:tc>
          <w:tcPr>
            <w:tcW w:w="1331" w:type="dxa"/>
            <w:shd w:val="clear" w:color="auto" w:fill="FFFFFF" w:themeFill="background1"/>
          </w:tcPr>
          <w:p w14:paraId="272C2AC4" w14:textId="7DD55FB5" w:rsidR="00AE5246" w:rsidRPr="001B5356" w:rsidRDefault="00AE5246" w:rsidP="00D55D95">
            <w:pPr>
              <w:jc w:val="center"/>
              <w:rPr>
                <w:bCs/>
                <w:sz w:val="22"/>
              </w:rPr>
            </w:pPr>
            <w:r>
              <w:rPr>
                <w:bCs/>
                <w:sz w:val="22"/>
              </w:rPr>
              <w:t>20%</w:t>
            </w:r>
          </w:p>
        </w:tc>
        <w:tc>
          <w:tcPr>
            <w:tcW w:w="1331" w:type="dxa"/>
            <w:shd w:val="clear" w:color="auto" w:fill="FFFFFF" w:themeFill="background1"/>
          </w:tcPr>
          <w:p w14:paraId="18465E9C" w14:textId="23F6F559" w:rsidR="00AE5246" w:rsidRPr="00627B58" w:rsidRDefault="00AE5246" w:rsidP="00D55D95">
            <w:pPr>
              <w:jc w:val="center"/>
              <w:rPr>
                <w:b/>
                <w:bCs/>
                <w:sz w:val="22"/>
              </w:rPr>
            </w:pPr>
            <w:r w:rsidRPr="00627B58">
              <w:rPr>
                <w:b/>
                <w:sz w:val="22"/>
              </w:rPr>
              <w:t>No data</w:t>
            </w:r>
          </w:p>
        </w:tc>
        <w:tc>
          <w:tcPr>
            <w:tcW w:w="1331" w:type="dxa"/>
            <w:shd w:val="clear" w:color="auto" w:fill="FFFFFF" w:themeFill="background1"/>
          </w:tcPr>
          <w:p w14:paraId="0BD4CA3B" w14:textId="14C29A96" w:rsidR="00AE5246" w:rsidRDefault="001550DA" w:rsidP="00D55D95">
            <w:pPr>
              <w:jc w:val="center"/>
              <w:rPr>
                <w:bCs/>
                <w:sz w:val="22"/>
              </w:rPr>
            </w:pPr>
            <w:r>
              <w:rPr>
                <w:bCs/>
                <w:sz w:val="22"/>
              </w:rPr>
              <w:t>11%</w:t>
            </w:r>
          </w:p>
        </w:tc>
        <w:tc>
          <w:tcPr>
            <w:tcW w:w="1331" w:type="dxa"/>
            <w:shd w:val="clear" w:color="auto" w:fill="FFFFFF" w:themeFill="background1"/>
          </w:tcPr>
          <w:p w14:paraId="0BB8190B" w14:textId="635BBF3B" w:rsidR="00AE5246" w:rsidRDefault="00F90D27" w:rsidP="00D55D95">
            <w:pPr>
              <w:jc w:val="center"/>
              <w:rPr>
                <w:bCs/>
                <w:sz w:val="22"/>
              </w:rPr>
            </w:pPr>
            <w:r>
              <w:rPr>
                <w:bCs/>
                <w:sz w:val="22"/>
              </w:rPr>
              <w:t>0%</w:t>
            </w:r>
          </w:p>
        </w:tc>
        <w:tc>
          <w:tcPr>
            <w:tcW w:w="1331" w:type="dxa"/>
            <w:shd w:val="clear" w:color="auto" w:fill="FFFFFF" w:themeFill="background1"/>
          </w:tcPr>
          <w:p w14:paraId="162B4B62" w14:textId="3B497270" w:rsidR="00AE5246" w:rsidRDefault="00AE5246" w:rsidP="00D55D95">
            <w:pPr>
              <w:jc w:val="center"/>
              <w:rPr>
                <w:bCs/>
                <w:sz w:val="22"/>
              </w:rPr>
            </w:pPr>
            <w:r>
              <w:rPr>
                <w:bCs/>
                <w:sz w:val="22"/>
              </w:rPr>
              <w:t>16%</w:t>
            </w:r>
          </w:p>
        </w:tc>
      </w:tr>
      <w:tr w:rsidR="00AE5246" w:rsidRPr="00D55D95" w14:paraId="681969C2" w14:textId="15F7BE67" w:rsidTr="00AE5246">
        <w:tc>
          <w:tcPr>
            <w:tcW w:w="2695" w:type="dxa"/>
            <w:shd w:val="clear" w:color="auto" w:fill="FFFFFF" w:themeFill="background1"/>
          </w:tcPr>
          <w:p w14:paraId="58029D28" w14:textId="13DEE423" w:rsidR="00AE5246" w:rsidRPr="00364B16" w:rsidRDefault="00AE5246" w:rsidP="001B5356">
            <w:pPr>
              <w:ind w:left="340"/>
              <w:rPr>
                <w:bCs/>
                <w:i/>
                <w:iCs/>
                <w:sz w:val="22"/>
              </w:rPr>
            </w:pPr>
            <w:r>
              <w:rPr>
                <w:bCs/>
                <w:i/>
                <w:iCs/>
                <w:sz w:val="22"/>
              </w:rPr>
              <w:t>Atheist</w:t>
            </w:r>
          </w:p>
        </w:tc>
        <w:tc>
          <w:tcPr>
            <w:tcW w:w="1331" w:type="dxa"/>
            <w:shd w:val="clear" w:color="auto" w:fill="FFFFFF" w:themeFill="background1"/>
          </w:tcPr>
          <w:p w14:paraId="7753E231" w14:textId="4F8FC985" w:rsidR="00AE5246" w:rsidRPr="001B5356" w:rsidRDefault="00AE5246" w:rsidP="00D55D95">
            <w:pPr>
              <w:jc w:val="center"/>
              <w:rPr>
                <w:bCs/>
                <w:sz w:val="22"/>
              </w:rPr>
            </w:pPr>
            <w:r>
              <w:rPr>
                <w:bCs/>
                <w:sz w:val="22"/>
              </w:rPr>
              <w:t>10%</w:t>
            </w:r>
          </w:p>
        </w:tc>
        <w:tc>
          <w:tcPr>
            <w:tcW w:w="1331" w:type="dxa"/>
            <w:shd w:val="clear" w:color="auto" w:fill="FFFFFF" w:themeFill="background1"/>
          </w:tcPr>
          <w:p w14:paraId="7AAB48DB" w14:textId="77777777" w:rsidR="00AE5246" w:rsidRDefault="00AE5246" w:rsidP="00D55D95">
            <w:pPr>
              <w:jc w:val="center"/>
              <w:rPr>
                <w:bCs/>
                <w:sz w:val="22"/>
              </w:rPr>
            </w:pPr>
          </w:p>
        </w:tc>
        <w:tc>
          <w:tcPr>
            <w:tcW w:w="1331" w:type="dxa"/>
            <w:shd w:val="clear" w:color="auto" w:fill="FFFFFF" w:themeFill="background1"/>
          </w:tcPr>
          <w:p w14:paraId="3F6E2467" w14:textId="24F6FC1C" w:rsidR="00AE5246" w:rsidRDefault="001550DA" w:rsidP="00D55D95">
            <w:pPr>
              <w:jc w:val="center"/>
              <w:rPr>
                <w:bCs/>
                <w:sz w:val="22"/>
              </w:rPr>
            </w:pPr>
            <w:r>
              <w:rPr>
                <w:bCs/>
                <w:sz w:val="22"/>
              </w:rPr>
              <w:t>0%</w:t>
            </w:r>
          </w:p>
        </w:tc>
        <w:tc>
          <w:tcPr>
            <w:tcW w:w="1331" w:type="dxa"/>
            <w:shd w:val="clear" w:color="auto" w:fill="FFFFFF" w:themeFill="background1"/>
          </w:tcPr>
          <w:p w14:paraId="563E219C" w14:textId="25B1C29B" w:rsidR="00AE5246" w:rsidRDefault="00F90D27" w:rsidP="00D55D95">
            <w:pPr>
              <w:jc w:val="center"/>
              <w:rPr>
                <w:bCs/>
                <w:sz w:val="22"/>
              </w:rPr>
            </w:pPr>
            <w:r>
              <w:rPr>
                <w:bCs/>
                <w:sz w:val="22"/>
              </w:rPr>
              <w:t>14%</w:t>
            </w:r>
          </w:p>
        </w:tc>
        <w:tc>
          <w:tcPr>
            <w:tcW w:w="1331" w:type="dxa"/>
            <w:shd w:val="clear" w:color="auto" w:fill="FFFFFF" w:themeFill="background1"/>
          </w:tcPr>
          <w:p w14:paraId="5C503A0D" w14:textId="30A5731E" w:rsidR="00AE5246" w:rsidRDefault="00AE5246" w:rsidP="00D55D95">
            <w:pPr>
              <w:jc w:val="center"/>
              <w:rPr>
                <w:bCs/>
                <w:sz w:val="22"/>
              </w:rPr>
            </w:pPr>
            <w:r>
              <w:rPr>
                <w:bCs/>
                <w:sz w:val="22"/>
              </w:rPr>
              <w:t>12%</w:t>
            </w:r>
          </w:p>
        </w:tc>
      </w:tr>
      <w:tr w:rsidR="00AE5246" w:rsidRPr="00D55D95" w14:paraId="5C6D781D" w14:textId="0CCFED40" w:rsidTr="00AE5246">
        <w:tc>
          <w:tcPr>
            <w:tcW w:w="2695" w:type="dxa"/>
            <w:shd w:val="clear" w:color="auto" w:fill="FFFFFF" w:themeFill="background1"/>
          </w:tcPr>
          <w:p w14:paraId="7B8042CD" w14:textId="33C7CB1B" w:rsidR="00AE5246" w:rsidRPr="00364B16" w:rsidRDefault="00AE5246" w:rsidP="001B5356">
            <w:pPr>
              <w:ind w:left="340"/>
              <w:rPr>
                <w:bCs/>
                <w:i/>
                <w:iCs/>
                <w:sz w:val="22"/>
              </w:rPr>
            </w:pPr>
            <w:r>
              <w:rPr>
                <w:bCs/>
                <w:i/>
                <w:iCs/>
                <w:sz w:val="22"/>
              </w:rPr>
              <w:t>Catholic</w:t>
            </w:r>
          </w:p>
        </w:tc>
        <w:tc>
          <w:tcPr>
            <w:tcW w:w="1331" w:type="dxa"/>
            <w:shd w:val="clear" w:color="auto" w:fill="FFFFFF" w:themeFill="background1"/>
          </w:tcPr>
          <w:p w14:paraId="028FA9B0" w14:textId="4A88632C" w:rsidR="00AE5246" w:rsidRPr="001B5356" w:rsidRDefault="00AE5246" w:rsidP="00D55D95">
            <w:pPr>
              <w:jc w:val="center"/>
              <w:rPr>
                <w:bCs/>
                <w:sz w:val="22"/>
              </w:rPr>
            </w:pPr>
            <w:r>
              <w:rPr>
                <w:bCs/>
                <w:sz w:val="22"/>
              </w:rPr>
              <w:t>10%</w:t>
            </w:r>
          </w:p>
        </w:tc>
        <w:tc>
          <w:tcPr>
            <w:tcW w:w="1331" w:type="dxa"/>
            <w:shd w:val="clear" w:color="auto" w:fill="FFFFFF" w:themeFill="background1"/>
          </w:tcPr>
          <w:p w14:paraId="440E2472" w14:textId="77777777" w:rsidR="00AE5246" w:rsidRDefault="00AE5246" w:rsidP="00D55D95">
            <w:pPr>
              <w:jc w:val="center"/>
              <w:rPr>
                <w:bCs/>
                <w:sz w:val="22"/>
              </w:rPr>
            </w:pPr>
          </w:p>
        </w:tc>
        <w:tc>
          <w:tcPr>
            <w:tcW w:w="1331" w:type="dxa"/>
            <w:shd w:val="clear" w:color="auto" w:fill="FFFFFF" w:themeFill="background1"/>
          </w:tcPr>
          <w:p w14:paraId="1E112361" w14:textId="1F2B6746" w:rsidR="00AE5246" w:rsidRDefault="001550DA" w:rsidP="00D55D95">
            <w:pPr>
              <w:jc w:val="center"/>
              <w:rPr>
                <w:bCs/>
                <w:sz w:val="22"/>
              </w:rPr>
            </w:pPr>
            <w:r>
              <w:rPr>
                <w:bCs/>
                <w:sz w:val="22"/>
              </w:rPr>
              <w:t>15%</w:t>
            </w:r>
          </w:p>
        </w:tc>
        <w:tc>
          <w:tcPr>
            <w:tcW w:w="1331" w:type="dxa"/>
            <w:shd w:val="clear" w:color="auto" w:fill="FFFFFF" w:themeFill="background1"/>
          </w:tcPr>
          <w:p w14:paraId="0DED588A" w14:textId="49E23598" w:rsidR="00AE5246" w:rsidRDefault="00F90D27" w:rsidP="00D55D95">
            <w:pPr>
              <w:jc w:val="center"/>
              <w:rPr>
                <w:bCs/>
                <w:sz w:val="22"/>
              </w:rPr>
            </w:pPr>
            <w:r>
              <w:rPr>
                <w:bCs/>
                <w:sz w:val="22"/>
              </w:rPr>
              <w:t>14%</w:t>
            </w:r>
          </w:p>
        </w:tc>
        <w:tc>
          <w:tcPr>
            <w:tcW w:w="1331" w:type="dxa"/>
            <w:shd w:val="clear" w:color="auto" w:fill="FFFFFF" w:themeFill="background1"/>
          </w:tcPr>
          <w:p w14:paraId="1FCD72A4" w14:textId="289C441A" w:rsidR="00AE5246" w:rsidRDefault="00AE5246" w:rsidP="00D55D95">
            <w:pPr>
              <w:jc w:val="center"/>
              <w:rPr>
                <w:bCs/>
                <w:sz w:val="22"/>
              </w:rPr>
            </w:pPr>
            <w:r>
              <w:rPr>
                <w:bCs/>
                <w:sz w:val="22"/>
              </w:rPr>
              <w:t>0%</w:t>
            </w:r>
          </w:p>
        </w:tc>
      </w:tr>
      <w:tr w:rsidR="00AE5246" w:rsidRPr="00D55D95" w14:paraId="0A9D92C2" w14:textId="27B3AE82" w:rsidTr="00AE5246">
        <w:tc>
          <w:tcPr>
            <w:tcW w:w="2695" w:type="dxa"/>
            <w:shd w:val="clear" w:color="auto" w:fill="FFFFFF" w:themeFill="background1"/>
          </w:tcPr>
          <w:p w14:paraId="1382186D" w14:textId="687C49AC" w:rsidR="00AE5246" w:rsidRPr="00364B16" w:rsidRDefault="00AE5246" w:rsidP="001B5356">
            <w:pPr>
              <w:ind w:left="340"/>
              <w:rPr>
                <w:bCs/>
                <w:i/>
                <w:iCs/>
                <w:sz w:val="22"/>
              </w:rPr>
            </w:pPr>
            <w:r>
              <w:rPr>
                <w:bCs/>
                <w:i/>
                <w:iCs/>
                <w:sz w:val="22"/>
              </w:rPr>
              <w:t>Church of Jesus Christ of Latter-day Saints</w:t>
            </w:r>
          </w:p>
        </w:tc>
        <w:tc>
          <w:tcPr>
            <w:tcW w:w="1331" w:type="dxa"/>
            <w:shd w:val="clear" w:color="auto" w:fill="FFFFFF" w:themeFill="background1"/>
          </w:tcPr>
          <w:p w14:paraId="00EFCD24" w14:textId="25BF1D11" w:rsidR="00AE5246" w:rsidRPr="001B5356" w:rsidRDefault="00AE5246" w:rsidP="00D55D95">
            <w:pPr>
              <w:jc w:val="center"/>
              <w:rPr>
                <w:bCs/>
                <w:sz w:val="22"/>
              </w:rPr>
            </w:pPr>
            <w:r>
              <w:rPr>
                <w:bCs/>
                <w:sz w:val="22"/>
              </w:rPr>
              <w:t>20%</w:t>
            </w:r>
          </w:p>
        </w:tc>
        <w:tc>
          <w:tcPr>
            <w:tcW w:w="1331" w:type="dxa"/>
            <w:shd w:val="clear" w:color="auto" w:fill="FFFFFF" w:themeFill="background1"/>
          </w:tcPr>
          <w:p w14:paraId="23FEB0B1" w14:textId="77777777" w:rsidR="00AE5246" w:rsidRDefault="00AE5246" w:rsidP="00D55D95">
            <w:pPr>
              <w:jc w:val="center"/>
              <w:rPr>
                <w:bCs/>
                <w:sz w:val="22"/>
              </w:rPr>
            </w:pPr>
          </w:p>
        </w:tc>
        <w:tc>
          <w:tcPr>
            <w:tcW w:w="1331" w:type="dxa"/>
            <w:shd w:val="clear" w:color="auto" w:fill="FFFFFF" w:themeFill="background1"/>
          </w:tcPr>
          <w:p w14:paraId="6120640B" w14:textId="1D53705F" w:rsidR="00AE5246" w:rsidRDefault="001550DA" w:rsidP="00D55D95">
            <w:pPr>
              <w:jc w:val="center"/>
              <w:rPr>
                <w:bCs/>
                <w:sz w:val="22"/>
              </w:rPr>
            </w:pPr>
            <w:r>
              <w:rPr>
                <w:bCs/>
                <w:sz w:val="22"/>
              </w:rPr>
              <w:t>30%</w:t>
            </w:r>
          </w:p>
        </w:tc>
        <w:tc>
          <w:tcPr>
            <w:tcW w:w="1331" w:type="dxa"/>
            <w:shd w:val="clear" w:color="auto" w:fill="FFFFFF" w:themeFill="background1"/>
          </w:tcPr>
          <w:p w14:paraId="3BA64B39" w14:textId="5A2A97E2" w:rsidR="00AE5246" w:rsidRDefault="00F90D27" w:rsidP="00D55D95">
            <w:pPr>
              <w:jc w:val="center"/>
              <w:rPr>
                <w:bCs/>
                <w:sz w:val="22"/>
              </w:rPr>
            </w:pPr>
            <w:r>
              <w:rPr>
                <w:bCs/>
                <w:sz w:val="22"/>
              </w:rPr>
              <w:t>14%</w:t>
            </w:r>
          </w:p>
        </w:tc>
        <w:tc>
          <w:tcPr>
            <w:tcW w:w="1331" w:type="dxa"/>
            <w:shd w:val="clear" w:color="auto" w:fill="FFFFFF" w:themeFill="background1"/>
          </w:tcPr>
          <w:p w14:paraId="333A7C28" w14:textId="656A575C" w:rsidR="00AE5246" w:rsidRDefault="00AE5246" w:rsidP="00D55D95">
            <w:pPr>
              <w:jc w:val="center"/>
              <w:rPr>
                <w:bCs/>
                <w:sz w:val="22"/>
              </w:rPr>
            </w:pPr>
            <w:r>
              <w:rPr>
                <w:bCs/>
                <w:sz w:val="22"/>
              </w:rPr>
              <w:t>28%</w:t>
            </w:r>
          </w:p>
        </w:tc>
      </w:tr>
      <w:tr w:rsidR="00AE5246" w:rsidRPr="00D55D95" w14:paraId="4CFA70CF" w14:textId="65B9D695" w:rsidTr="00AE5246">
        <w:tc>
          <w:tcPr>
            <w:tcW w:w="2695" w:type="dxa"/>
            <w:shd w:val="clear" w:color="auto" w:fill="FFFFFF" w:themeFill="background1"/>
          </w:tcPr>
          <w:p w14:paraId="4A06B368" w14:textId="3D6730F3" w:rsidR="00AE5246" w:rsidRPr="00364B16" w:rsidRDefault="00AE5246" w:rsidP="001B5356">
            <w:pPr>
              <w:ind w:left="340"/>
              <w:rPr>
                <w:bCs/>
                <w:i/>
                <w:iCs/>
                <w:sz w:val="22"/>
              </w:rPr>
            </w:pPr>
            <w:r>
              <w:rPr>
                <w:bCs/>
                <w:i/>
                <w:iCs/>
                <w:sz w:val="22"/>
              </w:rPr>
              <w:t>Christian – Evangelical, Protestant, non-denominational</w:t>
            </w:r>
          </w:p>
        </w:tc>
        <w:tc>
          <w:tcPr>
            <w:tcW w:w="1331" w:type="dxa"/>
            <w:shd w:val="clear" w:color="auto" w:fill="FFFFFF" w:themeFill="background1"/>
          </w:tcPr>
          <w:p w14:paraId="7E1D8168" w14:textId="156EE3BE" w:rsidR="00AE5246" w:rsidRPr="001B5356" w:rsidRDefault="00AE5246" w:rsidP="00D55D95">
            <w:pPr>
              <w:jc w:val="center"/>
              <w:rPr>
                <w:bCs/>
                <w:sz w:val="22"/>
              </w:rPr>
            </w:pPr>
            <w:r>
              <w:rPr>
                <w:bCs/>
                <w:sz w:val="22"/>
              </w:rPr>
              <w:t>23%</w:t>
            </w:r>
          </w:p>
        </w:tc>
        <w:tc>
          <w:tcPr>
            <w:tcW w:w="1331" w:type="dxa"/>
            <w:shd w:val="clear" w:color="auto" w:fill="FFFFFF" w:themeFill="background1"/>
          </w:tcPr>
          <w:p w14:paraId="6613459A" w14:textId="77777777" w:rsidR="00AE5246" w:rsidRDefault="00AE5246" w:rsidP="00D55D95">
            <w:pPr>
              <w:jc w:val="center"/>
              <w:rPr>
                <w:bCs/>
                <w:sz w:val="22"/>
              </w:rPr>
            </w:pPr>
          </w:p>
        </w:tc>
        <w:tc>
          <w:tcPr>
            <w:tcW w:w="1331" w:type="dxa"/>
            <w:shd w:val="clear" w:color="auto" w:fill="FFFFFF" w:themeFill="background1"/>
          </w:tcPr>
          <w:p w14:paraId="615C2A15" w14:textId="0402086F" w:rsidR="00AE5246" w:rsidRDefault="001550DA" w:rsidP="00D55D95">
            <w:pPr>
              <w:jc w:val="center"/>
              <w:rPr>
                <w:bCs/>
                <w:sz w:val="22"/>
              </w:rPr>
            </w:pPr>
            <w:r>
              <w:rPr>
                <w:bCs/>
                <w:sz w:val="22"/>
              </w:rPr>
              <w:t>19%</w:t>
            </w:r>
          </w:p>
        </w:tc>
        <w:tc>
          <w:tcPr>
            <w:tcW w:w="1331" w:type="dxa"/>
            <w:shd w:val="clear" w:color="auto" w:fill="FFFFFF" w:themeFill="background1"/>
          </w:tcPr>
          <w:p w14:paraId="2FE57591" w14:textId="006D6C76" w:rsidR="00AE5246" w:rsidRDefault="00F90D27" w:rsidP="00D55D95">
            <w:pPr>
              <w:jc w:val="center"/>
              <w:rPr>
                <w:bCs/>
                <w:sz w:val="22"/>
              </w:rPr>
            </w:pPr>
            <w:r>
              <w:rPr>
                <w:bCs/>
                <w:sz w:val="22"/>
              </w:rPr>
              <w:t>42%</w:t>
            </w:r>
          </w:p>
        </w:tc>
        <w:tc>
          <w:tcPr>
            <w:tcW w:w="1331" w:type="dxa"/>
            <w:shd w:val="clear" w:color="auto" w:fill="FFFFFF" w:themeFill="background1"/>
          </w:tcPr>
          <w:p w14:paraId="2569F9FB" w14:textId="75A0ABA3" w:rsidR="00AE5246" w:rsidRDefault="00AE5246" w:rsidP="00D55D95">
            <w:pPr>
              <w:jc w:val="center"/>
              <w:rPr>
                <w:bCs/>
                <w:sz w:val="22"/>
              </w:rPr>
            </w:pPr>
            <w:r>
              <w:rPr>
                <w:bCs/>
                <w:sz w:val="22"/>
              </w:rPr>
              <w:t>16%</w:t>
            </w:r>
          </w:p>
        </w:tc>
      </w:tr>
      <w:tr w:rsidR="00AE5246" w:rsidRPr="00D55D95" w14:paraId="4B96642D" w14:textId="77777777" w:rsidTr="00AE5246">
        <w:tc>
          <w:tcPr>
            <w:tcW w:w="2695" w:type="dxa"/>
            <w:shd w:val="clear" w:color="auto" w:fill="FFFFFF" w:themeFill="background1"/>
          </w:tcPr>
          <w:p w14:paraId="7ABF2623" w14:textId="336764BA" w:rsidR="00AE5246" w:rsidRDefault="00AE5246" w:rsidP="001B5356">
            <w:pPr>
              <w:ind w:left="340"/>
              <w:rPr>
                <w:bCs/>
                <w:i/>
                <w:iCs/>
                <w:sz w:val="22"/>
              </w:rPr>
            </w:pPr>
            <w:r>
              <w:rPr>
                <w:bCs/>
                <w:i/>
                <w:iCs/>
                <w:sz w:val="22"/>
              </w:rPr>
              <w:t>Jewish</w:t>
            </w:r>
          </w:p>
        </w:tc>
        <w:tc>
          <w:tcPr>
            <w:tcW w:w="1331" w:type="dxa"/>
            <w:shd w:val="clear" w:color="auto" w:fill="FFFFFF" w:themeFill="background1"/>
          </w:tcPr>
          <w:p w14:paraId="122712C4" w14:textId="55430196" w:rsidR="00AE5246" w:rsidRDefault="00AE5246" w:rsidP="00D55D95">
            <w:pPr>
              <w:jc w:val="center"/>
              <w:rPr>
                <w:bCs/>
                <w:sz w:val="22"/>
              </w:rPr>
            </w:pPr>
            <w:r>
              <w:rPr>
                <w:bCs/>
                <w:sz w:val="22"/>
              </w:rPr>
              <w:t>0%</w:t>
            </w:r>
          </w:p>
        </w:tc>
        <w:tc>
          <w:tcPr>
            <w:tcW w:w="1331" w:type="dxa"/>
            <w:shd w:val="clear" w:color="auto" w:fill="FFFFFF" w:themeFill="background1"/>
          </w:tcPr>
          <w:p w14:paraId="00079B09" w14:textId="77777777" w:rsidR="00AE5246" w:rsidRDefault="00AE5246" w:rsidP="00D55D95">
            <w:pPr>
              <w:jc w:val="center"/>
              <w:rPr>
                <w:bCs/>
                <w:sz w:val="22"/>
              </w:rPr>
            </w:pPr>
          </w:p>
        </w:tc>
        <w:tc>
          <w:tcPr>
            <w:tcW w:w="1331" w:type="dxa"/>
            <w:shd w:val="clear" w:color="auto" w:fill="FFFFFF" w:themeFill="background1"/>
          </w:tcPr>
          <w:p w14:paraId="3ED353BA" w14:textId="56AE82E9" w:rsidR="00AE5246" w:rsidRDefault="001550DA" w:rsidP="00D55D95">
            <w:pPr>
              <w:jc w:val="center"/>
              <w:rPr>
                <w:bCs/>
                <w:sz w:val="22"/>
              </w:rPr>
            </w:pPr>
            <w:r>
              <w:rPr>
                <w:bCs/>
                <w:sz w:val="22"/>
              </w:rPr>
              <w:t>0%</w:t>
            </w:r>
          </w:p>
        </w:tc>
        <w:tc>
          <w:tcPr>
            <w:tcW w:w="1331" w:type="dxa"/>
            <w:shd w:val="clear" w:color="auto" w:fill="FFFFFF" w:themeFill="background1"/>
          </w:tcPr>
          <w:p w14:paraId="62B162F9" w14:textId="6DE269B7" w:rsidR="00AE5246" w:rsidRDefault="00F90D27" w:rsidP="00D55D95">
            <w:pPr>
              <w:jc w:val="center"/>
              <w:rPr>
                <w:bCs/>
                <w:sz w:val="22"/>
              </w:rPr>
            </w:pPr>
            <w:r>
              <w:rPr>
                <w:bCs/>
                <w:sz w:val="22"/>
              </w:rPr>
              <w:t>0%</w:t>
            </w:r>
          </w:p>
        </w:tc>
        <w:tc>
          <w:tcPr>
            <w:tcW w:w="1331" w:type="dxa"/>
            <w:shd w:val="clear" w:color="auto" w:fill="FFFFFF" w:themeFill="background1"/>
          </w:tcPr>
          <w:p w14:paraId="4C3FEDE6" w14:textId="10DBFE24" w:rsidR="00AE5246" w:rsidRDefault="00AE5246" w:rsidP="00D55D95">
            <w:pPr>
              <w:jc w:val="center"/>
              <w:rPr>
                <w:bCs/>
                <w:sz w:val="22"/>
              </w:rPr>
            </w:pPr>
            <w:r>
              <w:rPr>
                <w:bCs/>
                <w:sz w:val="22"/>
              </w:rPr>
              <w:t>4%</w:t>
            </w:r>
          </w:p>
        </w:tc>
      </w:tr>
      <w:tr w:rsidR="00AE5246" w:rsidRPr="00D55D95" w14:paraId="3CFA7535" w14:textId="6DA7E294" w:rsidTr="00AE5246">
        <w:tc>
          <w:tcPr>
            <w:tcW w:w="2695" w:type="dxa"/>
            <w:shd w:val="clear" w:color="auto" w:fill="FFFFFF" w:themeFill="background1"/>
          </w:tcPr>
          <w:p w14:paraId="3F611C45" w14:textId="22338048" w:rsidR="00AE5246" w:rsidRDefault="00AE5246" w:rsidP="001B5356">
            <w:pPr>
              <w:ind w:left="340"/>
              <w:rPr>
                <w:bCs/>
                <w:i/>
                <w:iCs/>
                <w:sz w:val="22"/>
              </w:rPr>
            </w:pPr>
            <w:r>
              <w:rPr>
                <w:bCs/>
                <w:i/>
                <w:iCs/>
                <w:sz w:val="22"/>
              </w:rPr>
              <w:t>Spiritual but not religious</w:t>
            </w:r>
          </w:p>
        </w:tc>
        <w:tc>
          <w:tcPr>
            <w:tcW w:w="1331" w:type="dxa"/>
            <w:shd w:val="clear" w:color="auto" w:fill="FFFFFF" w:themeFill="background1"/>
          </w:tcPr>
          <w:p w14:paraId="0B865F16" w14:textId="2F03AC54" w:rsidR="00AE5246" w:rsidRPr="001B5356" w:rsidRDefault="00AE5246" w:rsidP="00D55D95">
            <w:pPr>
              <w:jc w:val="center"/>
              <w:rPr>
                <w:bCs/>
                <w:sz w:val="22"/>
              </w:rPr>
            </w:pPr>
            <w:r>
              <w:rPr>
                <w:bCs/>
                <w:sz w:val="22"/>
              </w:rPr>
              <w:t>17%</w:t>
            </w:r>
          </w:p>
        </w:tc>
        <w:tc>
          <w:tcPr>
            <w:tcW w:w="1331" w:type="dxa"/>
            <w:shd w:val="clear" w:color="auto" w:fill="FFFFFF" w:themeFill="background1"/>
          </w:tcPr>
          <w:p w14:paraId="2797A9C3" w14:textId="77777777" w:rsidR="00AE5246" w:rsidRDefault="00AE5246" w:rsidP="00D55D95">
            <w:pPr>
              <w:jc w:val="center"/>
              <w:rPr>
                <w:bCs/>
                <w:sz w:val="22"/>
              </w:rPr>
            </w:pPr>
          </w:p>
        </w:tc>
        <w:tc>
          <w:tcPr>
            <w:tcW w:w="1331" w:type="dxa"/>
            <w:shd w:val="clear" w:color="auto" w:fill="FFFFFF" w:themeFill="background1"/>
          </w:tcPr>
          <w:p w14:paraId="22EAE179" w14:textId="77C5EF50" w:rsidR="00AE5246" w:rsidRDefault="001550DA" w:rsidP="00D55D95">
            <w:pPr>
              <w:jc w:val="center"/>
              <w:rPr>
                <w:bCs/>
                <w:sz w:val="22"/>
              </w:rPr>
            </w:pPr>
            <w:r>
              <w:rPr>
                <w:bCs/>
                <w:sz w:val="22"/>
              </w:rPr>
              <w:t>19%</w:t>
            </w:r>
          </w:p>
        </w:tc>
        <w:tc>
          <w:tcPr>
            <w:tcW w:w="1331" w:type="dxa"/>
            <w:shd w:val="clear" w:color="auto" w:fill="FFFFFF" w:themeFill="background1"/>
          </w:tcPr>
          <w:p w14:paraId="021307EB" w14:textId="3BEE91EE" w:rsidR="00AE5246" w:rsidRDefault="00F90D27" w:rsidP="00D55D95">
            <w:pPr>
              <w:jc w:val="center"/>
              <w:rPr>
                <w:bCs/>
                <w:sz w:val="22"/>
              </w:rPr>
            </w:pPr>
            <w:r>
              <w:rPr>
                <w:bCs/>
                <w:sz w:val="22"/>
              </w:rPr>
              <w:t>0%</w:t>
            </w:r>
          </w:p>
        </w:tc>
        <w:tc>
          <w:tcPr>
            <w:tcW w:w="1331" w:type="dxa"/>
            <w:shd w:val="clear" w:color="auto" w:fill="FFFFFF" w:themeFill="background1"/>
          </w:tcPr>
          <w:p w14:paraId="5CAC4425" w14:textId="4A2ED7A1" w:rsidR="00AE5246" w:rsidRDefault="00AE5246" w:rsidP="00D55D95">
            <w:pPr>
              <w:jc w:val="center"/>
              <w:rPr>
                <w:bCs/>
                <w:sz w:val="22"/>
              </w:rPr>
            </w:pPr>
            <w:r>
              <w:rPr>
                <w:bCs/>
                <w:sz w:val="22"/>
              </w:rPr>
              <w:t>20%</w:t>
            </w:r>
          </w:p>
        </w:tc>
      </w:tr>
      <w:tr w:rsidR="00AE5246" w:rsidRPr="00D55D95" w14:paraId="7F55AD97" w14:textId="57BF2D5C" w:rsidTr="00AE5246">
        <w:tc>
          <w:tcPr>
            <w:tcW w:w="2695" w:type="dxa"/>
            <w:shd w:val="clear" w:color="auto" w:fill="AEAAAA" w:themeFill="background2" w:themeFillShade="BF"/>
          </w:tcPr>
          <w:p w14:paraId="163707F0" w14:textId="5867ACA9" w:rsidR="00AE5246" w:rsidRPr="00D55D95" w:rsidRDefault="00AE5246" w:rsidP="00641F47">
            <w:pPr>
              <w:rPr>
                <w:b/>
                <w:sz w:val="22"/>
              </w:rPr>
            </w:pPr>
            <w:r>
              <w:rPr>
                <w:b/>
                <w:sz w:val="22"/>
              </w:rPr>
              <w:t>Gender</w:t>
            </w:r>
          </w:p>
        </w:tc>
        <w:tc>
          <w:tcPr>
            <w:tcW w:w="1331" w:type="dxa"/>
            <w:shd w:val="clear" w:color="auto" w:fill="AEAAAA" w:themeFill="background2" w:themeFillShade="BF"/>
          </w:tcPr>
          <w:p w14:paraId="583834FD" w14:textId="77777777" w:rsidR="00AE5246" w:rsidRPr="00D55D95" w:rsidRDefault="00AE5246" w:rsidP="00641F47">
            <w:pPr>
              <w:jc w:val="center"/>
              <w:rPr>
                <w:b/>
                <w:sz w:val="22"/>
              </w:rPr>
            </w:pPr>
          </w:p>
        </w:tc>
        <w:tc>
          <w:tcPr>
            <w:tcW w:w="1331" w:type="dxa"/>
            <w:shd w:val="clear" w:color="auto" w:fill="AEAAAA" w:themeFill="background2" w:themeFillShade="BF"/>
          </w:tcPr>
          <w:p w14:paraId="589E91CD" w14:textId="77777777" w:rsidR="00AE5246" w:rsidRPr="00D55D95" w:rsidRDefault="00AE5246" w:rsidP="00641F47">
            <w:pPr>
              <w:jc w:val="center"/>
              <w:rPr>
                <w:b/>
                <w:sz w:val="22"/>
              </w:rPr>
            </w:pPr>
          </w:p>
        </w:tc>
        <w:tc>
          <w:tcPr>
            <w:tcW w:w="1331" w:type="dxa"/>
            <w:shd w:val="clear" w:color="auto" w:fill="AEAAAA" w:themeFill="background2" w:themeFillShade="BF"/>
          </w:tcPr>
          <w:p w14:paraId="3E6490BC" w14:textId="77777777" w:rsidR="00AE5246" w:rsidRPr="00D55D95" w:rsidRDefault="00AE5246" w:rsidP="00641F47">
            <w:pPr>
              <w:jc w:val="center"/>
              <w:rPr>
                <w:b/>
                <w:sz w:val="22"/>
              </w:rPr>
            </w:pPr>
          </w:p>
        </w:tc>
        <w:tc>
          <w:tcPr>
            <w:tcW w:w="1331" w:type="dxa"/>
            <w:shd w:val="clear" w:color="auto" w:fill="AEAAAA" w:themeFill="background2" w:themeFillShade="BF"/>
          </w:tcPr>
          <w:p w14:paraId="7FFF4566" w14:textId="77777777" w:rsidR="00AE5246" w:rsidRPr="00D55D95" w:rsidRDefault="00AE5246" w:rsidP="00641F47">
            <w:pPr>
              <w:jc w:val="center"/>
              <w:rPr>
                <w:b/>
                <w:sz w:val="22"/>
              </w:rPr>
            </w:pPr>
          </w:p>
        </w:tc>
        <w:tc>
          <w:tcPr>
            <w:tcW w:w="1331" w:type="dxa"/>
            <w:shd w:val="clear" w:color="auto" w:fill="AEAAAA" w:themeFill="background2" w:themeFillShade="BF"/>
          </w:tcPr>
          <w:p w14:paraId="5C3C0E2B" w14:textId="2F238057" w:rsidR="00AE5246" w:rsidRPr="00D55D95" w:rsidRDefault="00AE5246" w:rsidP="00641F47">
            <w:pPr>
              <w:jc w:val="center"/>
              <w:rPr>
                <w:b/>
                <w:sz w:val="22"/>
              </w:rPr>
            </w:pPr>
          </w:p>
        </w:tc>
      </w:tr>
      <w:tr w:rsidR="00AE5246" w:rsidRPr="00D55D95" w14:paraId="1C6F2762" w14:textId="06F8691B" w:rsidTr="00AE5246">
        <w:tc>
          <w:tcPr>
            <w:tcW w:w="2695" w:type="dxa"/>
            <w:shd w:val="clear" w:color="auto" w:fill="FFFFFF" w:themeFill="background1"/>
          </w:tcPr>
          <w:p w14:paraId="609AD38E" w14:textId="797BEA51" w:rsidR="00AE5246" w:rsidRDefault="00AE5246" w:rsidP="001B5356">
            <w:pPr>
              <w:ind w:left="340"/>
              <w:rPr>
                <w:bCs/>
                <w:i/>
                <w:iCs/>
                <w:sz w:val="22"/>
              </w:rPr>
            </w:pPr>
            <w:r>
              <w:rPr>
                <w:bCs/>
                <w:i/>
                <w:iCs/>
                <w:sz w:val="22"/>
              </w:rPr>
              <w:t>Female</w:t>
            </w:r>
          </w:p>
        </w:tc>
        <w:tc>
          <w:tcPr>
            <w:tcW w:w="1331" w:type="dxa"/>
            <w:shd w:val="clear" w:color="auto" w:fill="FFFFFF" w:themeFill="background1"/>
          </w:tcPr>
          <w:p w14:paraId="2EB2CCFF" w14:textId="4A256D17" w:rsidR="00AE5246" w:rsidRPr="001B5356" w:rsidRDefault="00AE5246" w:rsidP="00D55D95">
            <w:pPr>
              <w:jc w:val="center"/>
              <w:rPr>
                <w:bCs/>
                <w:sz w:val="22"/>
              </w:rPr>
            </w:pPr>
            <w:r>
              <w:rPr>
                <w:bCs/>
                <w:sz w:val="22"/>
              </w:rPr>
              <w:t>70%</w:t>
            </w:r>
          </w:p>
        </w:tc>
        <w:tc>
          <w:tcPr>
            <w:tcW w:w="1331" w:type="dxa"/>
            <w:shd w:val="clear" w:color="auto" w:fill="FFFFFF" w:themeFill="background1"/>
          </w:tcPr>
          <w:p w14:paraId="48C0A21E" w14:textId="2D34B263" w:rsidR="00AE5246" w:rsidRPr="00627B58" w:rsidRDefault="00AE5246" w:rsidP="00D55D95">
            <w:pPr>
              <w:jc w:val="center"/>
              <w:rPr>
                <w:b/>
                <w:bCs/>
                <w:sz w:val="22"/>
              </w:rPr>
            </w:pPr>
            <w:r w:rsidRPr="00627B58">
              <w:rPr>
                <w:b/>
                <w:bCs/>
                <w:sz w:val="22"/>
              </w:rPr>
              <w:t>No data</w:t>
            </w:r>
          </w:p>
        </w:tc>
        <w:tc>
          <w:tcPr>
            <w:tcW w:w="1331" w:type="dxa"/>
            <w:shd w:val="clear" w:color="auto" w:fill="FFFFFF" w:themeFill="background1"/>
          </w:tcPr>
          <w:p w14:paraId="37A176BD" w14:textId="1A460CC2" w:rsidR="00AE5246" w:rsidRDefault="001550DA" w:rsidP="00D55D95">
            <w:pPr>
              <w:jc w:val="center"/>
              <w:rPr>
                <w:bCs/>
                <w:sz w:val="22"/>
              </w:rPr>
            </w:pPr>
            <w:r>
              <w:rPr>
                <w:bCs/>
                <w:sz w:val="22"/>
              </w:rPr>
              <w:t>73%</w:t>
            </w:r>
          </w:p>
        </w:tc>
        <w:tc>
          <w:tcPr>
            <w:tcW w:w="1331" w:type="dxa"/>
            <w:shd w:val="clear" w:color="auto" w:fill="FFFFFF" w:themeFill="background1"/>
          </w:tcPr>
          <w:p w14:paraId="14F96587" w14:textId="121F579D" w:rsidR="00AE5246" w:rsidRDefault="00F90D27" w:rsidP="00D55D95">
            <w:pPr>
              <w:jc w:val="center"/>
              <w:rPr>
                <w:bCs/>
                <w:sz w:val="22"/>
              </w:rPr>
            </w:pPr>
            <w:r>
              <w:rPr>
                <w:bCs/>
                <w:sz w:val="22"/>
              </w:rPr>
              <w:t>86%</w:t>
            </w:r>
          </w:p>
        </w:tc>
        <w:tc>
          <w:tcPr>
            <w:tcW w:w="1331" w:type="dxa"/>
            <w:shd w:val="clear" w:color="auto" w:fill="FFFFFF" w:themeFill="background1"/>
          </w:tcPr>
          <w:p w14:paraId="02E4F05A" w14:textId="7F1648F2" w:rsidR="00AE5246" w:rsidRDefault="00AE5246" w:rsidP="00D55D95">
            <w:pPr>
              <w:jc w:val="center"/>
              <w:rPr>
                <w:bCs/>
                <w:sz w:val="22"/>
              </w:rPr>
            </w:pPr>
            <w:r>
              <w:rPr>
                <w:bCs/>
                <w:sz w:val="22"/>
              </w:rPr>
              <w:t>92%</w:t>
            </w:r>
          </w:p>
        </w:tc>
      </w:tr>
      <w:tr w:rsidR="00AE5246" w:rsidRPr="00D55D95" w14:paraId="03AB7A9B" w14:textId="23E5615F" w:rsidTr="00AE5246">
        <w:tc>
          <w:tcPr>
            <w:tcW w:w="2695" w:type="dxa"/>
            <w:shd w:val="clear" w:color="auto" w:fill="FFFFFF" w:themeFill="background1"/>
          </w:tcPr>
          <w:p w14:paraId="263E9993" w14:textId="488B77BA" w:rsidR="00AE5246" w:rsidRDefault="00AE5246" w:rsidP="001B5356">
            <w:pPr>
              <w:ind w:left="340"/>
              <w:rPr>
                <w:bCs/>
                <w:i/>
                <w:iCs/>
                <w:sz w:val="22"/>
              </w:rPr>
            </w:pPr>
            <w:r>
              <w:rPr>
                <w:bCs/>
                <w:i/>
                <w:iCs/>
                <w:sz w:val="22"/>
              </w:rPr>
              <w:t>Gender expansive / fluid / non-conforming</w:t>
            </w:r>
          </w:p>
        </w:tc>
        <w:tc>
          <w:tcPr>
            <w:tcW w:w="1331" w:type="dxa"/>
            <w:shd w:val="clear" w:color="auto" w:fill="FFFFFF" w:themeFill="background1"/>
          </w:tcPr>
          <w:p w14:paraId="4A9650ED" w14:textId="309B20E0" w:rsidR="00AE5246" w:rsidRPr="001B5356" w:rsidRDefault="00AE5246" w:rsidP="00D55D95">
            <w:pPr>
              <w:jc w:val="center"/>
              <w:rPr>
                <w:bCs/>
                <w:sz w:val="22"/>
              </w:rPr>
            </w:pPr>
            <w:r>
              <w:rPr>
                <w:bCs/>
                <w:sz w:val="22"/>
              </w:rPr>
              <w:t>3%</w:t>
            </w:r>
          </w:p>
        </w:tc>
        <w:tc>
          <w:tcPr>
            <w:tcW w:w="1331" w:type="dxa"/>
            <w:shd w:val="clear" w:color="auto" w:fill="FFFFFF" w:themeFill="background1"/>
          </w:tcPr>
          <w:p w14:paraId="38091236" w14:textId="77777777" w:rsidR="00AE5246" w:rsidRDefault="00AE5246" w:rsidP="00D55D95">
            <w:pPr>
              <w:jc w:val="center"/>
              <w:rPr>
                <w:bCs/>
                <w:sz w:val="22"/>
              </w:rPr>
            </w:pPr>
          </w:p>
        </w:tc>
        <w:tc>
          <w:tcPr>
            <w:tcW w:w="1331" w:type="dxa"/>
            <w:shd w:val="clear" w:color="auto" w:fill="FFFFFF" w:themeFill="background1"/>
          </w:tcPr>
          <w:p w14:paraId="7EA68304" w14:textId="44503D1F" w:rsidR="00AE5246" w:rsidRDefault="001550DA" w:rsidP="00D55D95">
            <w:pPr>
              <w:jc w:val="center"/>
              <w:rPr>
                <w:bCs/>
                <w:sz w:val="22"/>
              </w:rPr>
            </w:pPr>
            <w:r>
              <w:rPr>
                <w:bCs/>
                <w:sz w:val="22"/>
              </w:rPr>
              <w:t>4%</w:t>
            </w:r>
          </w:p>
        </w:tc>
        <w:tc>
          <w:tcPr>
            <w:tcW w:w="1331" w:type="dxa"/>
            <w:shd w:val="clear" w:color="auto" w:fill="FFFFFF" w:themeFill="background1"/>
          </w:tcPr>
          <w:p w14:paraId="4AAD0FEC" w14:textId="22482B66" w:rsidR="00AE5246" w:rsidRDefault="00F90D27" w:rsidP="00D55D95">
            <w:pPr>
              <w:jc w:val="center"/>
              <w:rPr>
                <w:bCs/>
                <w:sz w:val="22"/>
              </w:rPr>
            </w:pPr>
            <w:r>
              <w:rPr>
                <w:bCs/>
                <w:sz w:val="22"/>
              </w:rPr>
              <w:t>0%</w:t>
            </w:r>
          </w:p>
        </w:tc>
        <w:tc>
          <w:tcPr>
            <w:tcW w:w="1331" w:type="dxa"/>
            <w:shd w:val="clear" w:color="auto" w:fill="FFFFFF" w:themeFill="background1"/>
          </w:tcPr>
          <w:p w14:paraId="31D54797" w14:textId="3EB89807" w:rsidR="00AE5246" w:rsidRDefault="00AE5246" w:rsidP="00D55D95">
            <w:pPr>
              <w:jc w:val="center"/>
              <w:rPr>
                <w:bCs/>
                <w:sz w:val="22"/>
              </w:rPr>
            </w:pPr>
            <w:r>
              <w:rPr>
                <w:bCs/>
                <w:sz w:val="22"/>
              </w:rPr>
              <w:t>0%</w:t>
            </w:r>
          </w:p>
        </w:tc>
      </w:tr>
      <w:tr w:rsidR="00AE5246" w:rsidRPr="008C0A52" w14:paraId="4567E81A" w14:textId="5E2840AC" w:rsidTr="00AE5246">
        <w:tc>
          <w:tcPr>
            <w:tcW w:w="2695" w:type="dxa"/>
          </w:tcPr>
          <w:p w14:paraId="4E09CE65" w14:textId="77777777" w:rsidR="00AE5246" w:rsidRPr="00AA4D11" w:rsidRDefault="00AE5246" w:rsidP="004A64C7">
            <w:pPr>
              <w:ind w:left="330"/>
              <w:rPr>
                <w:i/>
                <w:sz w:val="22"/>
              </w:rPr>
            </w:pPr>
            <w:r w:rsidRPr="00AA4D11">
              <w:rPr>
                <w:i/>
                <w:sz w:val="22"/>
              </w:rPr>
              <w:t>Male</w:t>
            </w:r>
          </w:p>
        </w:tc>
        <w:tc>
          <w:tcPr>
            <w:tcW w:w="1331" w:type="dxa"/>
          </w:tcPr>
          <w:p w14:paraId="693FC484" w14:textId="35822522" w:rsidR="00AE5246" w:rsidRPr="008C0A52" w:rsidRDefault="00AE5246" w:rsidP="00D55D95">
            <w:pPr>
              <w:jc w:val="center"/>
              <w:rPr>
                <w:sz w:val="22"/>
              </w:rPr>
            </w:pPr>
            <w:r>
              <w:rPr>
                <w:sz w:val="22"/>
              </w:rPr>
              <w:t>17%</w:t>
            </w:r>
          </w:p>
        </w:tc>
        <w:tc>
          <w:tcPr>
            <w:tcW w:w="1331" w:type="dxa"/>
          </w:tcPr>
          <w:p w14:paraId="2E1F7B36" w14:textId="77777777" w:rsidR="00AE5246" w:rsidRDefault="00AE5246" w:rsidP="00D55D95">
            <w:pPr>
              <w:jc w:val="center"/>
              <w:rPr>
                <w:sz w:val="22"/>
              </w:rPr>
            </w:pPr>
          </w:p>
        </w:tc>
        <w:tc>
          <w:tcPr>
            <w:tcW w:w="1331" w:type="dxa"/>
          </w:tcPr>
          <w:p w14:paraId="11D2DCAD" w14:textId="1C4505A5" w:rsidR="00AE5246" w:rsidRDefault="001550DA" w:rsidP="00D55D95">
            <w:pPr>
              <w:jc w:val="center"/>
              <w:rPr>
                <w:sz w:val="22"/>
              </w:rPr>
            </w:pPr>
            <w:r>
              <w:rPr>
                <w:sz w:val="22"/>
              </w:rPr>
              <w:t>23%</w:t>
            </w:r>
          </w:p>
        </w:tc>
        <w:tc>
          <w:tcPr>
            <w:tcW w:w="1331" w:type="dxa"/>
          </w:tcPr>
          <w:p w14:paraId="3937ECEC" w14:textId="6AE5C9ED" w:rsidR="00AE5246" w:rsidRDefault="00F90D27" w:rsidP="00D55D95">
            <w:pPr>
              <w:jc w:val="center"/>
              <w:rPr>
                <w:sz w:val="22"/>
              </w:rPr>
            </w:pPr>
            <w:r>
              <w:rPr>
                <w:sz w:val="22"/>
              </w:rPr>
              <w:t>14%</w:t>
            </w:r>
          </w:p>
        </w:tc>
        <w:tc>
          <w:tcPr>
            <w:tcW w:w="1331" w:type="dxa"/>
          </w:tcPr>
          <w:p w14:paraId="4945F800" w14:textId="6C48A03B" w:rsidR="00AE5246" w:rsidRDefault="00AE5246" w:rsidP="00D55D95">
            <w:pPr>
              <w:jc w:val="center"/>
              <w:rPr>
                <w:sz w:val="22"/>
              </w:rPr>
            </w:pPr>
            <w:r>
              <w:rPr>
                <w:sz w:val="22"/>
              </w:rPr>
              <w:t>8%</w:t>
            </w:r>
          </w:p>
        </w:tc>
      </w:tr>
      <w:tr w:rsidR="00AE5246" w:rsidRPr="00D55D95" w14:paraId="24B6DD91" w14:textId="1C47F8F6" w:rsidTr="00AE5246">
        <w:tc>
          <w:tcPr>
            <w:tcW w:w="2695" w:type="dxa"/>
            <w:shd w:val="clear" w:color="auto" w:fill="AEAAAA" w:themeFill="background2" w:themeFillShade="BF"/>
          </w:tcPr>
          <w:p w14:paraId="3B632C8C" w14:textId="4202A53C" w:rsidR="00AE5246" w:rsidRPr="00D55D95" w:rsidRDefault="00AE5246" w:rsidP="00641F47">
            <w:pPr>
              <w:rPr>
                <w:b/>
                <w:sz w:val="22"/>
              </w:rPr>
            </w:pPr>
            <w:r>
              <w:rPr>
                <w:b/>
                <w:sz w:val="22"/>
              </w:rPr>
              <w:t>Sexual Orientation</w:t>
            </w:r>
          </w:p>
        </w:tc>
        <w:tc>
          <w:tcPr>
            <w:tcW w:w="1331" w:type="dxa"/>
            <w:shd w:val="clear" w:color="auto" w:fill="AEAAAA" w:themeFill="background2" w:themeFillShade="BF"/>
          </w:tcPr>
          <w:p w14:paraId="66B0B905" w14:textId="77777777" w:rsidR="00AE5246" w:rsidRPr="00D55D95" w:rsidRDefault="00AE5246" w:rsidP="00641F47">
            <w:pPr>
              <w:jc w:val="center"/>
              <w:rPr>
                <w:b/>
                <w:sz w:val="22"/>
              </w:rPr>
            </w:pPr>
          </w:p>
        </w:tc>
        <w:tc>
          <w:tcPr>
            <w:tcW w:w="1331" w:type="dxa"/>
            <w:shd w:val="clear" w:color="auto" w:fill="AEAAAA" w:themeFill="background2" w:themeFillShade="BF"/>
          </w:tcPr>
          <w:p w14:paraId="437FE2C9" w14:textId="77777777" w:rsidR="00AE5246" w:rsidRPr="00D55D95" w:rsidRDefault="00AE5246" w:rsidP="00641F47">
            <w:pPr>
              <w:jc w:val="center"/>
              <w:rPr>
                <w:b/>
                <w:sz w:val="22"/>
              </w:rPr>
            </w:pPr>
          </w:p>
        </w:tc>
        <w:tc>
          <w:tcPr>
            <w:tcW w:w="1331" w:type="dxa"/>
            <w:shd w:val="clear" w:color="auto" w:fill="AEAAAA" w:themeFill="background2" w:themeFillShade="BF"/>
          </w:tcPr>
          <w:p w14:paraId="039CB52A" w14:textId="77777777" w:rsidR="00AE5246" w:rsidRPr="00D55D95" w:rsidRDefault="00AE5246" w:rsidP="00641F47">
            <w:pPr>
              <w:jc w:val="center"/>
              <w:rPr>
                <w:b/>
                <w:sz w:val="22"/>
              </w:rPr>
            </w:pPr>
          </w:p>
        </w:tc>
        <w:tc>
          <w:tcPr>
            <w:tcW w:w="1331" w:type="dxa"/>
            <w:shd w:val="clear" w:color="auto" w:fill="AEAAAA" w:themeFill="background2" w:themeFillShade="BF"/>
          </w:tcPr>
          <w:p w14:paraId="6CE12C7D" w14:textId="77777777" w:rsidR="00AE5246" w:rsidRPr="00D55D95" w:rsidRDefault="00AE5246" w:rsidP="00641F47">
            <w:pPr>
              <w:jc w:val="center"/>
              <w:rPr>
                <w:b/>
                <w:sz w:val="22"/>
              </w:rPr>
            </w:pPr>
          </w:p>
        </w:tc>
        <w:tc>
          <w:tcPr>
            <w:tcW w:w="1331" w:type="dxa"/>
            <w:shd w:val="clear" w:color="auto" w:fill="AEAAAA" w:themeFill="background2" w:themeFillShade="BF"/>
          </w:tcPr>
          <w:p w14:paraId="1026AA7F" w14:textId="3188EC62" w:rsidR="00AE5246" w:rsidRPr="00D55D95" w:rsidRDefault="00AE5246" w:rsidP="00641F47">
            <w:pPr>
              <w:jc w:val="center"/>
              <w:rPr>
                <w:b/>
                <w:sz w:val="22"/>
              </w:rPr>
            </w:pPr>
          </w:p>
        </w:tc>
      </w:tr>
      <w:tr w:rsidR="00AE5246" w:rsidRPr="008C0A52" w14:paraId="269CBAA5" w14:textId="3667754C" w:rsidTr="00AE5246">
        <w:tc>
          <w:tcPr>
            <w:tcW w:w="2695" w:type="dxa"/>
          </w:tcPr>
          <w:p w14:paraId="3E400257" w14:textId="4FF3A5FE" w:rsidR="00AE5246" w:rsidRPr="00AA4D11" w:rsidRDefault="00AE5246" w:rsidP="004A64C7">
            <w:pPr>
              <w:ind w:left="330"/>
              <w:rPr>
                <w:i/>
                <w:sz w:val="22"/>
              </w:rPr>
            </w:pPr>
            <w:r>
              <w:rPr>
                <w:i/>
                <w:sz w:val="22"/>
              </w:rPr>
              <w:t>Bisexual, Gay, Lesbian, Queer, Pansexual</w:t>
            </w:r>
          </w:p>
        </w:tc>
        <w:tc>
          <w:tcPr>
            <w:tcW w:w="1331" w:type="dxa"/>
          </w:tcPr>
          <w:p w14:paraId="38A695BA" w14:textId="6F828D8E" w:rsidR="00AE5246" w:rsidRPr="008C0A52" w:rsidRDefault="00AE5246" w:rsidP="00D55D95">
            <w:pPr>
              <w:jc w:val="center"/>
              <w:rPr>
                <w:sz w:val="22"/>
              </w:rPr>
            </w:pPr>
            <w:r>
              <w:rPr>
                <w:sz w:val="22"/>
              </w:rPr>
              <w:t>10%</w:t>
            </w:r>
          </w:p>
        </w:tc>
        <w:tc>
          <w:tcPr>
            <w:tcW w:w="1331" w:type="dxa"/>
          </w:tcPr>
          <w:p w14:paraId="603E6637" w14:textId="30D13E19" w:rsidR="00AE5246" w:rsidRDefault="00AE5246" w:rsidP="00D55D95">
            <w:pPr>
              <w:jc w:val="center"/>
              <w:rPr>
                <w:sz w:val="22"/>
              </w:rPr>
            </w:pPr>
            <w:r w:rsidRPr="00627B58">
              <w:rPr>
                <w:b/>
                <w:sz w:val="22"/>
              </w:rPr>
              <w:t>No data</w:t>
            </w:r>
          </w:p>
        </w:tc>
        <w:tc>
          <w:tcPr>
            <w:tcW w:w="1331" w:type="dxa"/>
          </w:tcPr>
          <w:p w14:paraId="543ACECE" w14:textId="0D5B9DD8" w:rsidR="00AE5246" w:rsidRDefault="001550DA" w:rsidP="00D55D95">
            <w:pPr>
              <w:jc w:val="center"/>
              <w:rPr>
                <w:sz w:val="22"/>
              </w:rPr>
            </w:pPr>
            <w:r>
              <w:rPr>
                <w:sz w:val="22"/>
              </w:rPr>
              <w:t>12%</w:t>
            </w:r>
          </w:p>
        </w:tc>
        <w:tc>
          <w:tcPr>
            <w:tcW w:w="1331" w:type="dxa"/>
          </w:tcPr>
          <w:p w14:paraId="35AFC215" w14:textId="260C64B6" w:rsidR="00AE5246" w:rsidRDefault="00F90D27" w:rsidP="00D55D95">
            <w:pPr>
              <w:jc w:val="center"/>
              <w:rPr>
                <w:sz w:val="22"/>
              </w:rPr>
            </w:pPr>
            <w:r>
              <w:rPr>
                <w:sz w:val="22"/>
              </w:rPr>
              <w:t>29%</w:t>
            </w:r>
          </w:p>
        </w:tc>
        <w:tc>
          <w:tcPr>
            <w:tcW w:w="1331" w:type="dxa"/>
          </w:tcPr>
          <w:p w14:paraId="3A0BB010" w14:textId="15749CCB" w:rsidR="00AE5246" w:rsidRDefault="00AE5246" w:rsidP="00D55D95">
            <w:pPr>
              <w:jc w:val="center"/>
              <w:rPr>
                <w:sz w:val="22"/>
              </w:rPr>
            </w:pPr>
            <w:r>
              <w:rPr>
                <w:sz w:val="22"/>
              </w:rPr>
              <w:t>8%</w:t>
            </w:r>
          </w:p>
        </w:tc>
      </w:tr>
      <w:tr w:rsidR="00AE5246" w:rsidRPr="008C0A52" w14:paraId="7E9B2C5B" w14:textId="6D6E2C47" w:rsidTr="00AE5246">
        <w:tc>
          <w:tcPr>
            <w:tcW w:w="2695" w:type="dxa"/>
          </w:tcPr>
          <w:p w14:paraId="3F801F1A" w14:textId="0A9E1640" w:rsidR="00AE5246" w:rsidRPr="00AA4D11" w:rsidRDefault="00AE5246" w:rsidP="004A64C7">
            <w:pPr>
              <w:ind w:left="330"/>
              <w:rPr>
                <w:i/>
                <w:sz w:val="22"/>
              </w:rPr>
            </w:pPr>
            <w:r>
              <w:rPr>
                <w:i/>
                <w:sz w:val="22"/>
              </w:rPr>
              <w:t>Heterosexual</w:t>
            </w:r>
          </w:p>
        </w:tc>
        <w:tc>
          <w:tcPr>
            <w:tcW w:w="1331" w:type="dxa"/>
          </w:tcPr>
          <w:p w14:paraId="3135F8EB" w14:textId="28EB50EF" w:rsidR="00AE5246" w:rsidRPr="008C0A52" w:rsidRDefault="00AE5246" w:rsidP="00D55D95">
            <w:pPr>
              <w:jc w:val="center"/>
              <w:rPr>
                <w:sz w:val="22"/>
              </w:rPr>
            </w:pPr>
            <w:r>
              <w:rPr>
                <w:sz w:val="22"/>
              </w:rPr>
              <w:t>90%</w:t>
            </w:r>
          </w:p>
        </w:tc>
        <w:tc>
          <w:tcPr>
            <w:tcW w:w="1331" w:type="dxa"/>
          </w:tcPr>
          <w:p w14:paraId="522C5CB3" w14:textId="77777777" w:rsidR="00AE5246" w:rsidRDefault="00AE5246" w:rsidP="00D55D95">
            <w:pPr>
              <w:jc w:val="center"/>
              <w:rPr>
                <w:sz w:val="22"/>
              </w:rPr>
            </w:pPr>
          </w:p>
        </w:tc>
        <w:tc>
          <w:tcPr>
            <w:tcW w:w="1331" w:type="dxa"/>
          </w:tcPr>
          <w:p w14:paraId="38605494" w14:textId="604137AE" w:rsidR="00AE5246" w:rsidRDefault="001550DA" w:rsidP="00D55D95">
            <w:pPr>
              <w:jc w:val="center"/>
              <w:rPr>
                <w:sz w:val="22"/>
              </w:rPr>
            </w:pPr>
            <w:r>
              <w:rPr>
                <w:sz w:val="22"/>
              </w:rPr>
              <w:t>80%</w:t>
            </w:r>
          </w:p>
        </w:tc>
        <w:tc>
          <w:tcPr>
            <w:tcW w:w="1331" w:type="dxa"/>
          </w:tcPr>
          <w:p w14:paraId="74DCBAF7" w14:textId="470D1EF1" w:rsidR="00AE5246" w:rsidRDefault="00F90D27" w:rsidP="00D55D95">
            <w:pPr>
              <w:jc w:val="center"/>
              <w:rPr>
                <w:sz w:val="22"/>
              </w:rPr>
            </w:pPr>
            <w:r>
              <w:rPr>
                <w:sz w:val="22"/>
              </w:rPr>
              <w:t>71%</w:t>
            </w:r>
          </w:p>
        </w:tc>
        <w:tc>
          <w:tcPr>
            <w:tcW w:w="1331" w:type="dxa"/>
          </w:tcPr>
          <w:p w14:paraId="36A59129" w14:textId="32B56B28" w:rsidR="00AE5246" w:rsidRDefault="00AE5246" w:rsidP="00D55D95">
            <w:pPr>
              <w:jc w:val="center"/>
              <w:rPr>
                <w:sz w:val="22"/>
              </w:rPr>
            </w:pPr>
            <w:r>
              <w:rPr>
                <w:sz w:val="22"/>
              </w:rPr>
              <w:t>92%</w:t>
            </w:r>
          </w:p>
        </w:tc>
      </w:tr>
      <w:tr w:rsidR="00AE5246" w:rsidRPr="00D55D95" w14:paraId="2E5F268D" w14:textId="37143BDA" w:rsidTr="00AE5246">
        <w:tc>
          <w:tcPr>
            <w:tcW w:w="2695" w:type="dxa"/>
            <w:shd w:val="clear" w:color="auto" w:fill="AEAAAA" w:themeFill="background2" w:themeFillShade="BF"/>
          </w:tcPr>
          <w:p w14:paraId="5AEA9068" w14:textId="5B96A24D" w:rsidR="00AE5246" w:rsidRPr="00D55D95" w:rsidRDefault="00AE5246" w:rsidP="00641F47">
            <w:pPr>
              <w:rPr>
                <w:b/>
                <w:sz w:val="22"/>
              </w:rPr>
            </w:pPr>
            <w:r>
              <w:rPr>
                <w:b/>
                <w:sz w:val="22"/>
              </w:rPr>
              <w:t>Marital Status</w:t>
            </w:r>
          </w:p>
        </w:tc>
        <w:tc>
          <w:tcPr>
            <w:tcW w:w="1331" w:type="dxa"/>
            <w:shd w:val="clear" w:color="auto" w:fill="AEAAAA" w:themeFill="background2" w:themeFillShade="BF"/>
          </w:tcPr>
          <w:p w14:paraId="73B2D340" w14:textId="77777777" w:rsidR="00AE5246" w:rsidRPr="00D55D95" w:rsidRDefault="00AE5246" w:rsidP="00641F47">
            <w:pPr>
              <w:jc w:val="center"/>
              <w:rPr>
                <w:b/>
                <w:sz w:val="22"/>
              </w:rPr>
            </w:pPr>
          </w:p>
        </w:tc>
        <w:tc>
          <w:tcPr>
            <w:tcW w:w="1331" w:type="dxa"/>
            <w:shd w:val="clear" w:color="auto" w:fill="AEAAAA" w:themeFill="background2" w:themeFillShade="BF"/>
          </w:tcPr>
          <w:p w14:paraId="1E686377" w14:textId="77777777" w:rsidR="00AE5246" w:rsidRPr="00D55D95" w:rsidRDefault="00AE5246" w:rsidP="00641F47">
            <w:pPr>
              <w:jc w:val="center"/>
              <w:rPr>
                <w:b/>
                <w:sz w:val="22"/>
              </w:rPr>
            </w:pPr>
          </w:p>
        </w:tc>
        <w:tc>
          <w:tcPr>
            <w:tcW w:w="1331" w:type="dxa"/>
            <w:shd w:val="clear" w:color="auto" w:fill="AEAAAA" w:themeFill="background2" w:themeFillShade="BF"/>
          </w:tcPr>
          <w:p w14:paraId="5E60F742" w14:textId="77777777" w:rsidR="00AE5246" w:rsidRPr="00D55D95" w:rsidRDefault="00AE5246" w:rsidP="00641F47">
            <w:pPr>
              <w:jc w:val="center"/>
              <w:rPr>
                <w:b/>
                <w:sz w:val="22"/>
              </w:rPr>
            </w:pPr>
          </w:p>
        </w:tc>
        <w:tc>
          <w:tcPr>
            <w:tcW w:w="1331" w:type="dxa"/>
            <w:shd w:val="clear" w:color="auto" w:fill="AEAAAA" w:themeFill="background2" w:themeFillShade="BF"/>
          </w:tcPr>
          <w:p w14:paraId="6296845D" w14:textId="77777777" w:rsidR="00AE5246" w:rsidRPr="00D55D95" w:rsidRDefault="00AE5246" w:rsidP="00641F47">
            <w:pPr>
              <w:jc w:val="center"/>
              <w:rPr>
                <w:b/>
                <w:sz w:val="22"/>
              </w:rPr>
            </w:pPr>
          </w:p>
        </w:tc>
        <w:tc>
          <w:tcPr>
            <w:tcW w:w="1331" w:type="dxa"/>
            <w:shd w:val="clear" w:color="auto" w:fill="AEAAAA" w:themeFill="background2" w:themeFillShade="BF"/>
          </w:tcPr>
          <w:p w14:paraId="1E48FB14" w14:textId="52FD82FA" w:rsidR="00AE5246" w:rsidRPr="00D55D95" w:rsidRDefault="00AE5246" w:rsidP="00641F47">
            <w:pPr>
              <w:jc w:val="center"/>
              <w:rPr>
                <w:b/>
                <w:sz w:val="22"/>
              </w:rPr>
            </w:pPr>
          </w:p>
        </w:tc>
      </w:tr>
      <w:tr w:rsidR="00AE5246" w:rsidRPr="008C0A52" w14:paraId="4511BD28" w14:textId="70D502C8" w:rsidTr="00AE5246">
        <w:tc>
          <w:tcPr>
            <w:tcW w:w="2695" w:type="dxa"/>
          </w:tcPr>
          <w:p w14:paraId="502188BF" w14:textId="0E390017" w:rsidR="00AE5246" w:rsidRPr="00AA4D11" w:rsidRDefault="00AE5246" w:rsidP="004A64C7">
            <w:pPr>
              <w:ind w:left="330"/>
              <w:rPr>
                <w:i/>
                <w:sz w:val="22"/>
              </w:rPr>
            </w:pPr>
            <w:r>
              <w:rPr>
                <w:i/>
                <w:sz w:val="22"/>
              </w:rPr>
              <w:t>Married / Partnered</w:t>
            </w:r>
          </w:p>
        </w:tc>
        <w:tc>
          <w:tcPr>
            <w:tcW w:w="1331" w:type="dxa"/>
          </w:tcPr>
          <w:p w14:paraId="3187E2BA" w14:textId="6C925E6A" w:rsidR="00AE5246" w:rsidRPr="008C0A52" w:rsidRDefault="00AE5246" w:rsidP="00D55D95">
            <w:pPr>
              <w:jc w:val="center"/>
              <w:rPr>
                <w:sz w:val="22"/>
              </w:rPr>
            </w:pPr>
            <w:r>
              <w:rPr>
                <w:sz w:val="22"/>
              </w:rPr>
              <w:t>73%</w:t>
            </w:r>
          </w:p>
        </w:tc>
        <w:tc>
          <w:tcPr>
            <w:tcW w:w="1331" w:type="dxa"/>
          </w:tcPr>
          <w:p w14:paraId="4B7094F1" w14:textId="66481421" w:rsidR="00AE5246" w:rsidRDefault="00AE5246" w:rsidP="00D55D95">
            <w:pPr>
              <w:jc w:val="center"/>
              <w:rPr>
                <w:sz w:val="22"/>
              </w:rPr>
            </w:pPr>
            <w:r w:rsidRPr="00627B58">
              <w:rPr>
                <w:b/>
                <w:sz w:val="22"/>
              </w:rPr>
              <w:t>No data</w:t>
            </w:r>
          </w:p>
        </w:tc>
        <w:tc>
          <w:tcPr>
            <w:tcW w:w="1331" w:type="dxa"/>
          </w:tcPr>
          <w:p w14:paraId="4E21A2C4" w14:textId="583E0E96" w:rsidR="00AE5246" w:rsidRDefault="001550DA" w:rsidP="00D55D95">
            <w:pPr>
              <w:jc w:val="center"/>
              <w:rPr>
                <w:sz w:val="22"/>
              </w:rPr>
            </w:pPr>
            <w:r>
              <w:rPr>
                <w:sz w:val="22"/>
              </w:rPr>
              <w:t>80%</w:t>
            </w:r>
          </w:p>
        </w:tc>
        <w:tc>
          <w:tcPr>
            <w:tcW w:w="1331" w:type="dxa"/>
          </w:tcPr>
          <w:p w14:paraId="746271BF" w14:textId="770B3960" w:rsidR="00AE5246" w:rsidRDefault="00806666" w:rsidP="00D55D95">
            <w:pPr>
              <w:jc w:val="center"/>
              <w:rPr>
                <w:sz w:val="22"/>
              </w:rPr>
            </w:pPr>
            <w:r>
              <w:rPr>
                <w:sz w:val="22"/>
              </w:rPr>
              <w:t>57%</w:t>
            </w:r>
          </w:p>
        </w:tc>
        <w:tc>
          <w:tcPr>
            <w:tcW w:w="1331" w:type="dxa"/>
          </w:tcPr>
          <w:p w14:paraId="36D8AEAA" w14:textId="4360D1EE" w:rsidR="00AE5246" w:rsidRDefault="00AE5246" w:rsidP="00D55D95">
            <w:pPr>
              <w:jc w:val="center"/>
              <w:rPr>
                <w:sz w:val="22"/>
              </w:rPr>
            </w:pPr>
            <w:r>
              <w:rPr>
                <w:sz w:val="22"/>
              </w:rPr>
              <w:t>76%</w:t>
            </w:r>
          </w:p>
        </w:tc>
      </w:tr>
      <w:tr w:rsidR="00AE5246" w:rsidRPr="008C0A52" w14:paraId="6791D294" w14:textId="31B17AE9" w:rsidTr="00AE5246">
        <w:tc>
          <w:tcPr>
            <w:tcW w:w="2695" w:type="dxa"/>
          </w:tcPr>
          <w:p w14:paraId="78E2DFD4" w14:textId="604EB15B" w:rsidR="00AE5246" w:rsidRPr="00AA4D11" w:rsidRDefault="00AE5246" w:rsidP="004A64C7">
            <w:pPr>
              <w:ind w:left="330"/>
              <w:rPr>
                <w:i/>
                <w:sz w:val="22"/>
              </w:rPr>
            </w:pPr>
            <w:r>
              <w:rPr>
                <w:i/>
                <w:sz w:val="22"/>
              </w:rPr>
              <w:t>Not married – single, divorced, widowed</w:t>
            </w:r>
          </w:p>
        </w:tc>
        <w:tc>
          <w:tcPr>
            <w:tcW w:w="1331" w:type="dxa"/>
          </w:tcPr>
          <w:p w14:paraId="32B1BC4E" w14:textId="6530AF2F" w:rsidR="00AE5246" w:rsidRPr="008C0A52" w:rsidRDefault="00AE5246" w:rsidP="00D55D95">
            <w:pPr>
              <w:jc w:val="center"/>
              <w:rPr>
                <w:sz w:val="22"/>
              </w:rPr>
            </w:pPr>
            <w:r>
              <w:rPr>
                <w:sz w:val="22"/>
              </w:rPr>
              <w:t>27%</w:t>
            </w:r>
          </w:p>
        </w:tc>
        <w:tc>
          <w:tcPr>
            <w:tcW w:w="1331" w:type="dxa"/>
          </w:tcPr>
          <w:p w14:paraId="079EE154" w14:textId="77777777" w:rsidR="00AE5246" w:rsidRDefault="00AE5246" w:rsidP="00D55D95">
            <w:pPr>
              <w:jc w:val="center"/>
              <w:rPr>
                <w:sz w:val="22"/>
              </w:rPr>
            </w:pPr>
          </w:p>
        </w:tc>
        <w:tc>
          <w:tcPr>
            <w:tcW w:w="1331" w:type="dxa"/>
          </w:tcPr>
          <w:p w14:paraId="4AF4069D" w14:textId="5F31EFDC" w:rsidR="00AE5246" w:rsidRDefault="001550DA" w:rsidP="00D55D95">
            <w:pPr>
              <w:jc w:val="center"/>
              <w:rPr>
                <w:sz w:val="22"/>
              </w:rPr>
            </w:pPr>
            <w:r>
              <w:rPr>
                <w:sz w:val="22"/>
              </w:rPr>
              <w:t>20%</w:t>
            </w:r>
          </w:p>
        </w:tc>
        <w:tc>
          <w:tcPr>
            <w:tcW w:w="1331" w:type="dxa"/>
          </w:tcPr>
          <w:p w14:paraId="03DED6AE" w14:textId="1BCBCF9D" w:rsidR="00AE5246" w:rsidRDefault="00806666" w:rsidP="00D55D95">
            <w:pPr>
              <w:jc w:val="center"/>
              <w:rPr>
                <w:sz w:val="22"/>
              </w:rPr>
            </w:pPr>
            <w:r>
              <w:rPr>
                <w:sz w:val="22"/>
              </w:rPr>
              <w:t>43%</w:t>
            </w:r>
          </w:p>
        </w:tc>
        <w:tc>
          <w:tcPr>
            <w:tcW w:w="1331" w:type="dxa"/>
          </w:tcPr>
          <w:p w14:paraId="00C51D9B" w14:textId="7FB2A7DD" w:rsidR="00AE5246" w:rsidRDefault="00AE5246" w:rsidP="00D55D95">
            <w:pPr>
              <w:jc w:val="center"/>
              <w:rPr>
                <w:sz w:val="22"/>
              </w:rPr>
            </w:pPr>
            <w:r>
              <w:rPr>
                <w:sz w:val="22"/>
              </w:rPr>
              <w:t>24%</w:t>
            </w:r>
          </w:p>
        </w:tc>
      </w:tr>
      <w:tr w:rsidR="00AE5246" w:rsidRPr="00D55D95" w14:paraId="7842EA6F" w14:textId="250D786F" w:rsidTr="00AE5246">
        <w:tc>
          <w:tcPr>
            <w:tcW w:w="2695" w:type="dxa"/>
            <w:shd w:val="clear" w:color="auto" w:fill="AEAAAA" w:themeFill="background2" w:themeFillShade="BF"/>
          </w:tcPr>
          <w:p w14:paraId="257CDE97" w14:textId="60198AD5" w:rsidR="00AE5246" w:rsidRPr="00D55D95" w:rsidRDefault="00AE5246" w:rsidP="00641F47">
            <w:pPr>
              <w:rPr>
                <w:b/>
                <w:sz w:val="22"/>
              </w:rPr>
            </w:pPr>
            <w:r>
              <w:rPr>
                <w:b/>
                <w:sz w:val="22"/>
              </w:rPr>
              <w:t>Children</w:t>
            </w:r>
          </w:p>
        </w:tc>
        <w:tc>
          <w:tcPr>
            <w:tcW w:w="1331" w:type="dxa"/>
            <w:shd w:val="clear" w:color="auto" w:fill="AEAAAA" w:themeFill="background2" w:themeFillShade="BF"/>
          </w:tcPr>
          <w:p w14:paraId="42740725" w14:textId="77777777" w:rsidR="00AE5246" w:rsidRPr="00D55D95" w:rsidRDefault="00AE5246" w:rsidP="00641F47">
            <w:pPr>
              <w:jc w:val="center"/>
              <w:rPr>
                <w:b/>
                <w:sz w:val="22"/>
              </w:rPr>
            </w:pPr>
          </w:p>
        </w:tc>
        <w:tc>
          <w:tcPr>
            <w:tcW w:w="1331" w:type="dxa"/>
            <w:shd w:val="clear" w:color="auto" w:fill="AEAAAA" w:themeFill="background2" w:themeFillShade="BF"/>
          </w:tcPr>
          <w:p w14:paraId="5B140FF2" w14:textId="77777777" w:rsidR="00AE5246" w:rsidRPr="00D55D95" w:rsidRDefault="00AE5246" w:rsidP="00641F47">
            <w:pPr>
              <w:jc w:val="center"/>
              <w:rPr>
                <w:b/>
                <w:sz w:val="22"/>
              </w:rPr>
            </w:pPr>
          </w:p>
        </w:tc>
        <w:tc>
          <w:tcPr>
            <w:tcW w:w="1331" w:type="dxa"/>
            <w:shd w:val="clear" w:color="auto" w:fill="AEAAAA" w:themeFill="background2" w:themeFillShade="BF"/>
          </w:tcPr>
          <w:p w14:paraId="59B77887" w14:textId="77777777" w:rsidR="00AE5246" w:rsidRPr="00D55D95" w:rsidRDefault="00AE5246" w:rsidP="00641F47">
            <w:pPr>
              <w:jc w:val="center"/>
              <w:rPr>
                <w:b/>
                <w:sz w:val="22"/>
              </w:rPr>
            </w:pPr>
          </w:p>
        </w:tc>
        <w:tc>
          <w:tcPr>
            <w:tcW w:w="1331" w:type="dxa"/>
            <w:shd w:val="clear" w:color="auto" w:fill="AEAAAA" w:themeFill="background2" w:themeFillShade="BF"/>
          </w:tcPr>
          <w:p w14:paraId="7030B5A5" w14:textId="77777777" w:rsidR="00AE5246" w:rsidRPr="00D55D95" w:rsidRDefault="00AE5246" w:rsidP="00641F47">
            <w:pPr>
              <w:jc w:val="center"/>
              <w:rPr>
                <w:b/>
                <w:sz w:val="22"/>
              </w:rPr>
            </w:pPr>
          </w:p>
        </w:tc>
        <w:tc>
          <w:tcPr>
            <w:tcW w:w="1331" w:type="dxa"/>
            <w:shd w:val="clear" w:color="auto" w:fill="AEAAAA" w:themeFill="background2" w:themeFillShade="BF"/>
          </w:tcPr>
          <w:p w14:paraId="10D20BDA" w14:textId="16DE7B66" w:rsidR="00AE5246" w:rsidRPr="00D55D95" w:rsidRDefault="00AE5246" w:rsidP="00641F47">
            <w:pPr>
              <w:jc w:val="center"/>
              <w:rPr>
                <w:b/>
                <w:sz w:val="22"/>
              </w:rPr>
            </w:pPr>
          </w:p>
        </w:tc>
      </w:tr>
      <w:tr w:rsidR="00AE5246" w:rsidRPr="008C0A52" w14:paraId="082668E5" w14:textId="651D5AC9" w:rsidTr="00AE5246">
        <w:tc>
          <w:tcPr>
            <w:tcW w:w="2695" w:type="dxa"/>
          </w:tcPr>
          <w:p w14:paraId="67880EB2" w14:textId="57CE8F71" w:rsidR="00AE5246" w:rsidRPr="00AA4D11" w:rsidRDefault="00AE5246" w:rsidP="004A64C7">
            <w:pPr>
              <w:ind w:left="330"/>
              <w:rPr>
                <w:i/>
                <w:sz w:val="22"/>
              </w:rPr>
            </w:pPr>
            <w:r>
              <w:rPr>
                <w:i/>
                <w:sz w:val="22"/>
              </w:rPr>
              <w:t>No children</w:t>
            </w:r>
          </w:p>
        </w:tc>
        <w:tc>
          <w:tcPr>
            <w:tcW w:w="1331" w:type="dxa"/>
          </w:tcPr>
          <w:p w14:paraId="69A8B4A1" w14:textId="2AA16C9D" w:rsidR="00AE5246" w:rsidRPr="008C0A52" w:rsidRDefault="00AE5246" w:rsidP="00D55D95">
            <w:pPr>
              <w:jc w:val="center"/>
              <w:rPr>
                <w:sz w:val="22"/>
              </w:rPr>
            </w:pPr>
            <w:r>
              <w:rPr>
                <w:sz w:val="22"/>
              </w:rPr>
              <w:t>43%</w:t>
            </w:r>
          </w:p>
        </w:tc>
        <w:tc>
          <w:tcPr>
            <w:tcW w:w="1331" w:type="dxa"/>
          </w:tcPr>
          <w:p w14:paraId="49168E4D" w14:textId="76392807" w:rsidR="00AE5246" w:rsidRDefault="00AE5246" w:rsidP="00D55D95">
            <w:pPr>
              <w:jc w:val="center"/>
              <w:rPr>
                <w:sz w:val="22"/>
              </w:rPr>
            </w:pPr>
            <w:r w:rsidRPr="00627B58">
              <w:rPr>
                <w:b/>
                <w:sz w:val="22"/>
              </w:rPr>
              <w:t>No data</w:t>
            </w:r>
          </w:p>
        </w:tc>
        <w:tc>
          <w:tcPr>
            <w:tcW w:w="1331" w:type="dxa"/>
          </w:tcPr>
          <w:p w14:paraId="4F0646C9" w14:textId="12084631" w:rsidR="00AE5246" w:rsidRDefault="001550DA" w:rsidP="00D55D95">
            <w:pPr>
              <w:jc w:val="center"/>
              <w:rPr>
                <w:sz w:val="22"/>
              </w:rPr>
            </w:pPr>
            <w:r>
              <w:rPr>
                <w:sz w:val="22"/>
              </w:rPr>
              <w:t>46%</w:t>
            </w:r>
          </w:p>
        </w:tc>
        <w:tc>
          <w:tcPr>
            <w:tcW w:w="1331" w:type="dxa"/>
          </w:tcPr>
          <w:p w14:paraId="244879F9" w14:textId="5CC76736" w:rsidR="00AE5246" w:rsidRDefault="00806666" w:rsidP="00D55D95">
            <w:pPr>
              <w:jc w:val="center"/>
              <w:rPr>
                <w:sz w:val="22"/>
              </w:rPr>
            </w:pPr>
            <w:r>
              <w:rPr>
                <w:sz w:val="22"/>
              </w:rPr>
              <w:t>29%</w:t>
            </w:r>
          </w:p>
        </w:tc>
        <w:tc>
          <w:tcPr>
            <w:tcW w:w="1331" w:type="dxa"/>
          </w:tcPr>
          <w:p w14:paraId="3230B623" w14:textId="17B5609F" w:rsidR="00AE5246" w:rsidRDefault="00AE5246" w:rsidP="00D55D95">
            <w:pPr>
              <w:jc w:val="center"/>
              <w:rPr>
                <w:sz w:val="22"/>
              </w:rPr>
            </w:pPr>
            <w:r>
              <w:rPr>
                <w:sz w:val="22"/>
              </w:rPr>
              <w:t>56%</w:t>
            </w:r>
          </w:p>
        </w:tc>
      </w:tr>
      <w:tr w:rsidR="00AE5246" w:rsidRPr="008C0A52" w14:paraId="08D6ED41" w14:textId="11C82819" w:rsidTr="00AE5246">
        <w:tc>
          <w:tcPr>
            <w:tcW w:w="2695" w:type="dxa"/>
          </w:tcPr>
          <w:p w14:paraId="5045D5BB" w14:textId="5015D384" w:rsidR="00AE5246" w:rsidRPr="00AA4D11" w:rsidRDefault="00AE5246" w:rsidP="004A64C7">
            <w:pPr>
              <w:ind w:left="330"/>
              <w:rPr>
                <w:i/>
                <w:sz w:val="22"/>
              </w:rPr>
            </w:pPr>
            <w:r>
              <w:rPr>
                <w:i/>
                <w:sz w:val="22"/>
              </w:rPr>
              <w:t>Children 18 years old and younger living at home</w:t>
            </w:r>
          </w:p>
        </w:tc>
        <w:tc>
          <w:tcPr>
            <w:tcW w:w="1331" w:type="dxa"/>
          </w:tcPr>
          <w:p w14:paraId="222537B5" w14:textId="097BDF95" w:rsidR="00AE5246" w:rsidRPr="008C0A52" w:rsidRDefault="00AE5246" w:rsidP="00D55D95">
            <w:pPr>
              <w:jc w:val="center"/>
              <w:rPr>
                <w:sz w:val="22"/>
              </w:rPr>
            </w:pPr>
            <w:r>
              <w:rPr>
                <w:sz w:val="22"/>
              </w:rPr>
              <w:t>50%</w:t>
            </w:r>
          </w:p>
        </w:tc>
        <w:tc>
          <w:tcPr>
            <w:tcW w:w="1331" w:type="dxa"/>
          </w:tcPr>
          <w:p w14:paraId="0FAC9690" w14:textId="77777777" w:rsidR="00AE5246" w:rsidRDefault="00AE5246" w:rsidP="00D55D95">
            <w:pPr>
              <w:jc w:val="center"/>
              <w:rPr>
                <w:sz w:val="22"/>
              </w:rPr>
            </w:pPr>
          </w:p>
        </w:tc>
        <w:tc>
          <w:tcPr>
            <w:tcW w:w="1331" w:type="dxa"/>
          </w:tcPr>
          <w:p w14:paraId="43BBC601" w14:textId="62294595" w:rsidR="00AE5246" w:rsidRDefault="001550DA" w:rsidP="00D55D95">
            <w:pPr>
              <w:jc w:val="center"/>
              <w:rPr>
                <w:sz w:val="22"/>
              </w:rPr>
            </w:pPr>
            <w:r>
              <w:rPr>
                <w:sz w:val="22"/>
              </w:rPr>
              <w:t>54%</w:t>
            </w:r>
          </w:p>
        </w:tc>
        <w:tc>
          <w:tcPr>
            <w:tcW w:w="1331" w:type="dxa"/>
          </w:tcPr>
          <w:p w14:paraId="2F2C0D6F" w14:textId="706AD608" w:rsidR="00AE5246" w:rsidRDefault="00806666" w:rsidP="00D55D95">
            <w:pPr>
              <w:jc w:val="center"/>
              <w:rPr>
                <w:sz w:val="22"/>
              </w:rPr>
            </w:pPr>
            <w:r>
              <w:rPr>
                <w:sz w:val="22"/>
              </w:rPr>
              <w:t>71%</w:t>
            </w:r>
          </w:p>
        </w:tc>
        <w:tc>
          <w:tcPr>
            <w:tcW w:w="1331" w:type="dxa"/>
          </w:tcPr>
          <w:p w14:paraId="46B6F038" w14:textId="0B7C0081" w:rsidR="00AE5246" w:rsidRDefault="00AE5246" w:rsidP="00D55D95">
            <w:pPr>
              <w:jc w:val="center"/>
              <w:rPr>
                <w:sz w:val="22"/>
              </w:rPr>
            </w:pPr>
            <w:r>
              <w:rPr>
                <w:sz w:val="22"/>
              </w:rPr>
              <w:t>32%</w:t>
            </w:r>
          </w:p>
        </w:tc>
      </w:tr>
      <w:tr w:rsidR="00AE5246" w:rsidRPr="008C0A52" w14:paraId="0F684BAE" w14:textId="732A6377" w:rsidTr="00AE5246">
        <w:tc>
          <w:tcPr>
            <w:tcW w:w="2695" w:type="dxa"/>
          </w:tcPr>
          <w:p w14:paraId="54EE5481" w14:textId="0B8019AD" w:rsidR="00AE5246" w:rsidRPr="00AA4D11" w:rsidRDefault="00AE5246" w:rsidP="004A64C7">
            <w:pPr>
              <w:ind w:left="330"/>
              <w:rPr>
                <w:i/>
                <w:sz w:val="22"/>
              </w:rPr>
            </w:pPr>
            <w:r>
              <w:rPr>
                <w:i/>
                <w:sz w:val="22"/>
              </w:rPr>
              <w:t>Children 19 years old and older living at home</w:t>
            </w:r>
          </w:p>
        </w:tc>
        <w:tc>
          <w:tcPr>
            <w:tcW w:w="1331" w:type="dxa"/>
          </w:tcPr>
          <w:p w14:paraId="562CCAAE" w14:textId="42320CBD" w:rsidR="00AE5246" w:rsidRPr="008C0A52" w:rsidRDefault="00AE5246" w:rsidP="00D55D95">
            <w:pPr>
              <w:jc w:val="center"/>
              <w:rPr>
                <w:sz w:val="22"/>
              </w:rPr>
            </w:pPr>
            <w:r>
              <w:rPr>
                <w:sz w:val="22"/>
              </w:rPr>
              <w:t>3%</w:t>
            </w:r>
          </w:p>
        </w:tc>
        <w:tc>
          <w:tcPr>
            <w:tcW w:w="1331" w:type="dxa"/>
          </w:tcPr>
          <w:p w14:paraId="3068B38F" w14:textId="77777777" w:rsidR="00AE5246" w:rsidRDefault="00AE5246" w:rsidP="00D55D95">
            <w:pPr>
              <w:jc w:val="center"/>
              <w:rPr>
                <w:sz w:val="22"/>
              </w:rPr>
            </w:pPr>
          </w:p>
        </w:tc>
        <w:tc>
          <w:tcPr>
            <w:tcW w:w="1331" w:type="dxa"/>
          </w:tcPr>
          <w:p w14:paraId="6897B979" w14:textId="3A26E668" w:rsidR="00AE5246" w:rsidRDefault="001550DA" w:rsidP="00D55D95">
            <w:pPr>
              <w:jc w:val="center"/>
              <w:rPr>
                <w:sz w:val="22"/>
              </w:rPr>
            </w:pPr>
            <w:r>
              <w:rPr>
                <w:sz w:val="22"/>
              </w:rPr>
              <w:t>7%</w:t>
            </w:r>
          </w:p>
        </w:tc>
        <w:tc>
          <w:tcPr>
            <w:tcW w:w="1331" w:type="dxa"/>
          </w:tcPr>
          <w:p w14:paraId="182C74C0" w14:textId="55C0328B" w:rsidR="00AE5246" w:rsidRDefault="00806666" w:rsidP="00D55D95">
            <w:pPr>
              <w:jc w:val="center"/>
              <w:rPr>
                <w:sz w:val="22"/>
              </w:rPr>
            </w:pPr>
            <w:r>
              <w:rPr>
                <w:sz w:val="22"/>
              </w:rPr>
              <w:t>0%</w:t>
            </w:r>
          </w:p>
        </w:tc>
        <w:tc>
          <w:tcPr>
            <w:tcW w:w="1331" w:type="dxa"/>
          </w:tcPr>
          <w:p w14:paraId="3C36C53D" w14:textId="480C3A7C" w:rsidR="00AE5246" w:rsidRDefault="00AE5246" w:rsidP="00D55D95">
            <w:pPr>
              <w:jc w:val="center"/>
              <w:rPr>
                <w:sz w:val="22"/>
              </w:rPr>
            </w:pPr>
            <w:r>
              <w:rPr>
                <w:sz w:val="22"/>
              </w:rPr>
              <w:t>0%</w:t>
            </w:r>
          </w:p>
        </w:tc>
      </w:tr>
      <w:tr w:rsidR="00AE5246" w:rsidRPr="008C0A52" w14:paraId="2B7E4D12" w14:textId="77777777" w:rsidTr="00AE5246">
        <w:tc>
          <w:tcPr>
            <w:tcW w:w="2695" w:type="dxa"/>
          </w:tcPr>
          <w:p w14:paraId="19C81464" w14:textId="589A86B3" w:rsidR="00AE5246" w:rsidRDefault="00AE5246" w:rsidP="004A64C7">
            <w:pPr>
              <w:ind w:left="330"/>
              <w:rPr>
                <w:i/>
                <w:sz w:val="22"/>
              </w:rPr>
            </w:pPr>
            <w:r>
              <w:rPr>
                <w:i/>
                <w:sz w:val="22"/>
              </w:rPr>
              <w:t>Children not living at home</w:t>
            </w:r>
          </w:p>
        </w:tc>
        <w:tc>
          <w:tcPr>
            <w:tcW w:w="1331" w:type="dxa"/>
          </w:tcPr>
          <w:p w14:paraId="2BC305B7" w14:textId="396D2713" w:rsidR="00AE5246" w:rsidRDefault="00AE5246" w:rsidP="00D55D95">
            <w:pPr>
              <w:jc w:val="center"/>
              <w:rPr>
                <w:sz w:val="22"/>
              </w:rPr>
            </w:pPr>
            <w:r>
              <w:rPr>
                <w:sz w:val="22"/>
              </w:rPr>
              <w:t>10%</w:t>
            </w:r>
          </w:p>
        </w:tc>
        <w:tc>
          <w:tcPr>
            <w:tcW w:w="1331" w:type="dxa"/>
          </w:tcPr>
          <w:p w14:paraId="73BEF899" w14:textId="77777777" w:rsidR="00AE5246" w:rsidRDefault="00AE5246" w:rsidP="00D55D95">
            <w:pPr>
              <w:jc w:val="center"/>
              <w:rPr>
                <w:sz w:val="22"/>
              </w:rPr>
            </w:pPr>
          </w:p>
        </w:tc>
        <w:tc>
          <w:tcPr>
            <w:tcW w:w="1331" w:type="dxa"/>
          </w:tcPr>
          <w:p w14:paraId="0053EB7D" w14:textId="25770384" w:rsidR="00AE5246" w:rsidRDefault="001550DA" w:rsidP="00D55D95">
            <w:pPr>
              <w:jc w:val="center"/>
              <w:rPr>
                <w:sz w:val="22"/>
              </w:rPr>
            </w:pPr>
            <w:r>
              <w:rPr>
                <w:sz w:val="22"/>
              </w:rPr>
              <w:t>7%</w:t>
            </w:r>
          </w:p>
        </w:tc>
        <w:tc>
          <w:tcPr>
            <w:tcW w:w="1331" w:type="dxa"/>
          </w:tcPr>
          <w:p w14:paraId="7BBB53D0" w14:textId="7D8DC651" w:rsidR="00AE5246" w:rsidRDefault="00806666" w:rsidP="00D55D95">
            <w:pPr>
              <w:jc w:val="center"/>
              <w:rPr>
                <w:sz w:val="22"/>
              </w:rPr>
            </w:pPr>
            <w:r>
              <w:rPr>
                <w:sz w:val="22"/>
              </w:rPr>
              <w:t>0%</w:t>
            </w:r>
          </w:p>
        </w:tc>
        <w:tc>
          <w:tcPr>
            <w:tcW w:w="1331" w:type="dxa"/>
          </w:tcPr>
          <w:p w14:paraId="2E7DCF16" w14:textId="7C87AB16" w:rsidR="00AE5246" w:rsidRDefault="00AE5246" w:rsidP="00D55D95">
            <w:pPr>
              <w:jc w:val="center"/>
              <w:rPr>
                <w:sz w:val="22"/>
              </w:rPr>
            </w:pPr>
            <w:r>
              <w:rPr>
                <w:sz w:val="22"/>
              </w:rPr>
              <w:t>28%</w:t>
            </w:r>
          </w:p>
        </w:tc>
      </w:tr>
      <w:tr w:rsidR="00AE5246" w:rsidRPr="00D55D95" w14:paraId="23B28594" w14:textId="1C399C7D" w:rsidTr="00AE5246">
        <w:tc>
          <w:tcPr>
            <w:tcW w:w="2695" w:type="dxa"/>
            <w:shd w:val="clear" w:color="auto" w:fill="AEAAAA" w:themeFill="background2" w:themeFillShade="BF"/>
          </w:tcPr>
          <w:p w14:paraId="3586D524" w14:textId="627C386E" w:rsidR="00AE5246" w:rsidRPr="00D55D95" w:rsidRDefault="00AE5246" w:rsidP="00641F47">
            <w:pPr>
              <w:rPr>
                <w:b/>
                <w:sz w:val="22"/>
              </w:rPr>
            </w:pPr>
            <w:r>
              <w:rPr>
                <w:b/>
                <w:sz w:val="22"/>
              </w:rPr>
              <w:t>Annual Household Income</w:t>
            </w:r>
          </w:p>
        </w:tc>
        <w:tc>
          <w:tcPr>
            <w:tcW w:w="1331" w:type="dxa"/>
            <w:shd w:val="clear" w:color="auto" w:fill="AEAAAA" w:themeFill="background2" w:themeFillShade="BF"/>
          </w:tcPr>
          <w:p w14:paraId="10ABA3AB" w14:textId="77777777" w:rsidR="00AE5246" w:rsidRPr="00D55D95" w:rsidRDefault="00AE5246" w:rsidP="00641F47">
            <w:pPr>
              <w:jc w:val="center"/>
              <w:rPr>
                <w:b/>
                <w:sz w:val="22"/>
              </w:rPr>
            </w:pPr>
          </w:p>
        </w:tc>
        <w:tc>
          <w:tcPr>
            <w:tcW w:w="1331" w:type="dxa"/>
            <w:shd w:val="clear" w:color="auto" w:fill="AEAAAA" w:themeFill="background2" w:themeFillShade="BF"/>
          </w:tcPr>
          <w:p w14:paraId="64E6D6B2" w14:textId="77777777" w:rsidR="00AE5246" w:rsidRPr="00D55D95" w:rsidRDefault="00AE5246" w:rsidP="00641F47">
            <w:pPr>
              <w:jc w:val="center"/>
              <w:rPr>
                <w:b/>
                <w:sz w:val="22"/>
              </w:rPr>
            </w:pPr>
          </w:p>
        </w:tc>
        <w:tc>
          <w:tcPr>
            <w:tcW w:w="1331" w:type="dxa"/>
            <w:shd w:val="clear" w:color="auto" w:fill="AEAAAA" w:themeFill="background2" w:themeFillShade="BF"/>
          </w:tcPr>
          <w:p w14:paraId="393E49F4" w14:textId="77777777" w:rsidR="00AE5246" w:rsidRPr="00D55D95" w:rsidRDefault="00AE5246" w:rsidP="00641F47">
            <w:pPr>
              <w:jc w:val="center"/>
              <w:rPr>
                <w:b/>
                <w:sz w:val="22"/>
              </w:rPr>
            </w:pPr>
          </w:p>
        </w:tc>
        <w:tc>
          <w:tcPr>
            <w:tcW w:w="1331" w:type="dxa"/>
            <w:shd w:val="clear" w:color="auto" w:fill="AEAAAA" w:themeFill="background2" w:themeFillShade="BF"/>
          </w:tcPr>
          <w:p w14:paraId="689F7330" w14:textId="77777777" w:rsidR="00AE5246" w:rsidRPr="00D55D95" w:rsidRDefault="00AE5246" w:rsidP="00641F47">
            <w:pPr>
              <w:jc w:val="center"/>
              <w:rPr>
                <w:b/>
                <w:sz w:val="22"/>
              </w:rPr>
            </w:pPr>
          </w:p>
        </w:tc>
        <w:tc>
          <w:tcPr>
            <w:tcW w:w="1331" w:type="dxa"/>
            <w:shd w:val="clear" w:color="auto" w:fill="AEAAAA" w:themeFill="background2" w:themeFillShade="BF"/>
          </w:tcPr>
          <w:p w14:paraId="69352D64" w14:textId="5C8B5742" w:rsidR="00AE5246" w:rsidRPr="00D55D95" w:rsidRDefault="00AE5246" w:rsidP="00641F47">
            <w:pPr>
              <w:jc w:val="center"/>
              <w:rPr>
                <w:b/>
                <w:sz w:val="22"/>
              </w:rPr>
            </w:pPr>
          </w:p>
        </w:tc>
      </w:tr>
      <w:tr w:rsidR="00AE5246" w:rsidRPr="008C0A52" w14:paraId="79CC5E8A" w14:textId="5CF27C1E" w:rsidTr="00AE5246">
        <w:tc>
          <w:tcPr>
            <w:tcW w:w="2695" w:type="dxa"/>
          </w:tcPr>
          <w:p w14:paraId="669E55D3" w14:textId="3A1E2BD6" w:rsidR="00AE5246" w:rsidRPr="00AA4D11" w:rsidRDefault="00AE5246" w:rsidP="004A64C7">
            <w:pPr>
              <w:ind w:left="330"/>
              <w:rPr>
                <w:i/>
                <w:sz w:val="22"/>
              </w:rPr>
            </w:pPr>
            <w:r>
              <w:rPr>
                <w:i/>
                <w:sz w:val="22"/>
              </w:rPr>
              <w:t>below 18,999</w:t>
            </w:r>
          </w:p>
        </w:tc>
        <w:tc>
          <w:tcPr>
            <w:tcW w:w="1331" w:type="dxa"/>
          </w:tcPr>
          <w:p w14:paraId="634F71C4" w14:textId="2AF9A73E" w:rsidR="00AE5246" w:rsidRPr="008C0A52" w:rsidRDefault="00AE5246" w:rsidP="00D55D95">
            <w:pPr>
              <w:jc w:val="center"/>
              <w:rPr>
                <w:sz w:val="22"/>
              </w:rPr>
            </w:pPr>
            <w:r>
              <w:rPr>
                <w:sz w:val="22"/>
              </w:rPr>
              <w:t>17%</w:t>
            </w:r>
          </w:p>
        </w:tc>
        <w:tc>
          <w:tcPr>
            <w:tcW w:w="1331" w:type="dxa"/>
          </w:tcPr>
          <w:p w14:paraId="78261623" w14:textId="09C17FEB" w:rsidR="00AE5246" w:rsidRDefault="00AE5246" w:rsidP="00D55D95">
            <w:pPr>
              <w:jc w:val="center"/>
              <w:rPr>
                <w:sz w:val="22"/>
              </w:rPr>
            </w:pPr>
            <w:r w:rsidRPr="00627B58">
              <w:rPr>
                <w:b/>
                <w:sz w:val="22"/>
              </w:rPr>
              <w:t>No data</w:t>
            </w:r>
          </w:p>
        </w:tc>
        <w:tc>
          <w:tcPr>
            <w:tcW w:w="1331" w:type="dxa"/>
          </w:tcPr>
          <w:p w14:paraId="4319CEC1" w14:textId="4FB16228" w:rsidR="00AE5246" w:rsidRDefault="001550DA" w:rsidP="00D55D95">
            <w:pPr>
              <w:jc w:val="center"/>
              <w:rPr>
                <w:sz w:val="22"/>
              </w:rPr>
            </w:pPr>
            <w:r>
              <w:rPr>
                <w:sz w:val="22"/>
              </w:rPr>
              <w:t>8%</w:t>
            </w:r>
          </w:p>
        </w:tc>
        <w:tc>
          <w:tcPr>
            <w:tcW w:w="1331" w:type="dxa"/>
          </w:tcPr>
          <w:p w14:paraId="19442F7D" w14:textId="2F696EBB" w:rsidR="00AE5246" w:rsidRDefault="00806666" w:rsidP="00D55D95">
            <w:pPr>
              <w:jc w:val="center"/>
              <w:rPr>
                <w:sz w:val="22"/>
              </w:rPr>
            </w:pPr>
            <w:r>
              <w:rPr>
                <w:sz w:val="22"/>
              </w:rPr>
              <w:t>14%</w:t>
            </w:r>
          </w:p>
        </w:tc>
        <w:tc>
          <w:tcPr>
            <w:tcW w:w="1331" w:type="dxa"/>
          </w:tcPr>
          <w:p w14:paraId="5D90632A" w14:textId="4812EE13" w:rsidR="00AE5246" w:rsidRDefault="00AE5246" w:rsidP="00D55D95">
            <w:pPr>
              <w:jc w:val="center"/>
              <w:rPr>
                <w:sz w:val="22"/>
              </w:rPr>
            </w:pPr>
            <w:r>
              <w:rPr>
                <w:sz w:val="22"/>
              </w:rPr>
              <w:t>8%</w:t>
            </w:r>
          </w:p>
        </w:tc>
      </w:tr>
      <w:tr w:rsidR="00AE5246" w:rsidRPr="008C0A52" w14:paraId="4572478F" w14:textId="07391B0D" w:rsidTr="00AE5246">
        <w:tc>
          <w:tcPr>
            <w:tcW w:w="2695" w:type="dxa"/>
          </w:tcPr>
          <w:p w14:paraId="49B2A0C0" w14:textId="23D14756" w:rsidR="00AE5246" w:rsidRPr="00AA4D11" w:rsidRDefault="00AE5246" w:rsidP="004A64C7">
            <w:pPr>
              <w:ind w:left="330"/>
              <w:rPr>
                <w:i/>
                <w:sz w:val="22"/>
              </w:rPr>
            </w:pPr>
            <w:r>
              <w:rPr>
                <w:i/>
                <w:sz w:val="22"/>
              </w:rPr>
              <w:t>$19,000 – 45,999</w:t>
            </w:r>
          </w:p>
        </w:tc>
        <w:tc>
          <w:tcPr>
            <w:tcW w:w="1331" w:type="dxa"/>
          </w:tcPr>
          <w:p w14:paraId="64CDC7AE" w14:textId="5FEFF56F" w:rsidR="00AE5246" w:rsidRPr="008C0A52" w:rsidRDefault="00AE5246" w:rsidP="00D55D95">
            <w:pPr>
              <w:jc w:val="center"/>
              <w:rPr>
                <w:sz w:val="22"/>
              </w:rPr>
            </w:pPr>
            <w:r>
              <w:rPr>
                <w:sz w:val="22"/>
              </w:rPr>
              <w:t>20%</w:t>
            </w:r>
          </w:p>
        </w:tc>
        <w:tc>
          <w:tcPr>
            <w:tcW w:w="1331" w:type="dxa"/>
          </w:tcPr>
          <w:p w14:paraId="011078D1" w14:textId="77777777" w:rsidR="00AE5246" w:rsidRDefault="00AE5246" w:rsidP="00D55D95">
            <w:pPr>
              <w:jc w:val="center"/>
              <w:rPr>
                <w:sz w:val="22"/>
              </w:rPr>
            </w:pPr>
          </w:p>
        </w:tc>
        <w:tc>
          <w:tcPr>
            <w:tcW w:w="1331" w:type="dxa"/>
          </w:tcPr>
          <w:p w14:paraId="1A59784C" w14:textId="773FEFAA" w:rsidR="00AE5246" w:rsidRDefault="001550DA" w:rsidP="00D55D95">
            <w:pPr>
              <w:jc w:val="center"/>
              <w:rPr>
                <w:sz w:val="22"/>
              </w:rPr>
            </w:pPr>
            <w:r>
              <w:rPr>
                <w:sz w:val="22"/>
              </w:rPr>
              <w:t>19%</w:t>
            </w:r>
          </w:p>
        </w:tc>
        <w:tc>
          <w:tcPr>
            <w:tcW w:w="1331" w:type="dxa"/>
          </w:tcPr>
          <w:p w14:paraId="5EF00A36" w14:textId="57AEE98A" w:rsidR="00AE5246" w:rsidRDefault="00806666" w:rsidP="00D55D95">
            <w:pPr>
              <w:jc w:val="center"/>
              <w:rPr>
                <w:sz w:val="22"/>
              </w:rPr>
            </w:pPr>
            <w:r>
              <w:rPr>
                <w:sz w:val="22"/>
              </w:rPr>
              <w:t>29%</w:t>
            </w:r>
          </w:p>
        </w:tc>
        <w:tc>
          <w:tcPr>
            <w:tcW w:w="1331" w:type="dxa"/>
          </w:tcPr>
          <w:p w14:paraId="34CF7E91" w14:textId="67DE870E" w:rsidR="00AE5246" w:rsidRDefault="00AE5246" w:rsidP="00D55D95">
            <w:pPr>
              <w:jc w:val="center"/>
              <w:rPr>
                <w:sz w:val="22"/>
              </w:rPr>
            </w:pPr>
            <w:r>
              <w:rPr>
                <w:sz w:val="22"/>
              </w:rPr>
              <w:t>24%</w:t>
            </w:r>
          </w:p>
        </w:tc>
      </w:tr>
      <w:tr w:rsidR="00AE5246" w:rsidRPr="008C0A52" w14:paraId="12E20E3F" w14:textId="17374709" w:rsidTr="00AE5246">
        <w:tc>
          <w:tcPr>
            <w:tcW w:w="2695" w:type="dxa"/>
          </w:tcPr>
          <w:p w14:paraId="5568F2E5" w14:textId="3548ABED" w:rsidR="00AE5246" w:rsidRPr="00AA4D11" w:rsidRDefault="00AE5246" w:rsidP="004A64C7">
            <w:pPr>
              <w:ind w:left="330"/>
              <w:rPr>
                <w:i/>
                <w:sz w:val="22"/>
              </w:rPr>
            </w:pPr>
            <w:r>
              <w:rPr>
                <w:i/>
                <w:sz w:val="22"/>
              </w:rPr>
              <w:t>$46,000 – 75,999</w:t>
            </w:r>
          </w:p>
        </w:tc>
        <w:tc>
          <w:tcPr>
            <w:tcW w:w="1331" w:type="dxa"/>
          </w:tcPr>
          <w:p w14:paraId="363B1003" w14:textId="1DAA0CB7" w:rsidR="00AE5246" w:rsidRPr="008C0A52" w:rsidRDefault="00AE5246" w:rsidP="00D55D95">
            <w:pPr>
              <w:jc w:val="center"/>
              <w:rPr>
                <w:sz w:val="22"/>
              </w:rPr>
            </w:pPr>
            <w:r>
              <w:rPr>
                <w:sz w:val="22"/>
              </w:rPr>
              <w:t>20%</w:t>
            </w:r>
          </w:p>
        </w:tc>
        <w:tc>
          <w:tcPr>
            <w:tcW w:w="1331" w:type="dxa"/>
          </w:tcPr>
          <w:p w14:paraId="0852F61F" w14:textId="77777777" w:rsidR="00AE5246" w:rsidRDefault="00AE5246" w:rsidP="00D55D95">
            <w:pPr>
              <w:jc w:val="center"/>
              <w:rPr>
                <w:sz w:val="22"/>
              </w:rPr>
            </w:pPr>
          </w:p>
        </w:tc>
        <w:tc>
          <w:tcPr>
            <w:tcW w:w="1331" w:type="dxa"/>
          </w:tcPr>
          <w:p w14:paraId="509AFC6A" w14:textId="29D69AEE" w:rsidR="00AE5246" w:rsidRDefault="001550DA" w:rsidP="00D55D95">
            <w:pPr>
              <w:jc w:val="center"/>
              <w:rPr>
                <w:sz w:val="22"/>
              </w:rPr>
            </w:pPr>
            <w:r>
              <w:rPr>
                <w:sz w:val="22"/>
              </w:rPr>
              <w:t>23%</w:t>
            </w:r>
          </w:p>
        </w:tc>
        <w:tc>
          <w:tcPr>
            <w:tcW w:w="1331" w:type="dxa"/>
          </w:tcPr>
          <w:p w14:paraId="48A9BB06" w14:textId="2B976380" w:rsidR="00AE5246" w:rsidRDefault="00806666" w:rsidP="00D55D95">
            <w:pPr>
              <w:jc w:val="center"/>
              <w:rPr>
                <w:sz w:val="22"/>
              </w:rPr>
            </w:pPr>
            <w:r>
              <w:rPr>
                <w:sz w:val="22"/>
              </w:rPr>
              <w:t>14%</w:t>
            </w:r>
          </w:p>
        </w:tc>
        <w:tc>
          <w:tcPr>
            <w:tcW w:w="1331" w:type="dxa"/>
          </w:tcPr>
          <w:p w14:paraId="3EACED40" w14:textId="39C4A990" w:rsidR="00AE5246" w:rsidRDefault="00AE5246" w:rsidP="00D55D95">
            <w:pPr>
              <w:jc w:val="center"/>
              <w:rPr>
                <w:sz w:val="22"/>
              </w:rPr>
            </w:pPr>
            <w:r>
              <w:rPr>
                <w:sz w:val="22"/>
              </w:rPr>
              <w:t>24%</w:t>
            </w:r>
          </w:p>
        </w:tc>
      </w:tr>
      <w:tr w:rsidR="00AE5246" w:rsidRPr="008C0A52" w14:paraId="2E0E74D4" w14:textId="0B1686F2" w:rsidTr="00AE5246">
        <w:tc>
          <w:tcPr>
            <w:tcW w:w="2695" w:type="dxa"/>
          </w:tcPr>
          <w:p w14:paraId="5B186B83" w14:textId="4006545B" w:rsidR="00AE5246" w:rsidRPr="00AA4D11" w:rsidRDefault="00AE5246" w:rsidP="004A64C7">
            <w:pPr>
              <w:ind w:left="330"/>
              <w:rPr>
                <w:i/>
                <w:sz w:val="22"/>
              </w:rPr>
            </w:pPr>
            <w:r>
              <w:rPr>
                <w:i/>
                <w:sz w:val="22"/>
              </w:rPr>
              <w:t>$76,000 or above</w:t>
            </w:r>
          </w:p>
        </w:tc>
        <w:tc>
          <w:tcPr>
            <w:tcW w:w="1331" w:type="dxa"/>
          </w:tcPr>
          <w:p w14:paraId="52E1733B" w14:textId="71C6A3A4" w:rsidR="00AE5246" w:rsidRPr="008C0A52" w:rsidRDefault="00AE5246" w:rsidP="00D55D95">
            <w:pPr>
              <w:jc w:val="center"/>
              <w:rPr>
                <w:sz w:val="22"/>
              </w:rPr>
            </w:pPr>
            <w:r>
              <w:rPr>
                <w:sz w:val="22"/>
              </w:rPr>
              <w:t>43%</w:t>
            </w:r>
          </w:p>
        </w:tc>
        <w:tc>
          <w:tcPr>
            <w:tcW w:w="1331" w:type="dxa"/>
          </w:tcPr>
          <w:p w14:paraId="57E52FB5" w14:textId="77777777" w:rsidR="00AE5246" w:rsidRDefault="00AE5246" w:rsidP="00D55D95">
            <w:pPr>
              <w:jc w:val="center"/>
              <w:rPr>
                <w:sz w:val="22"/>
              </w:rPr>
            </w:pPr>
          </w:p>
        </w:tc>
        <w:tc>
          <w:tcPr>
            <w:tcW w:w="1331" w:type="dxa"/>
          </w:tcPr>
          <w:p w14:paraId="759828B0" w14:textId="053821F8" w:rsidR="00AE5246" w:rsidRDefault="001550DA" w:rsidP="00D55D95">
            <w:pPr>
              <w:jc w:val="center"/>
              <w:rPr>
                <w:sz w:val="22"/>
              </w:rPr>
            </w:pPr>
            <w:r>
              <w:rPr>
                <w:sz w:val="22"/>
              </w:rPr>
              <w:t>50%</w:t>
            </w:r>
          </w:p>
        </w:tc>
        <w:tc>
          <w:tcPr>
            <w:tcW w:w="1331" w:type="dxa"/>
          </w:tcPr>
          <w:p w14:paraId="5C96F0B3" w14:textId="06691831" w:rsidR="00AE5246" w:rsidRDefault="00806666" w:rsidP="00D55D95">
            <w:pPr>
              <w:jc w:val="center"/>
              <w:rPr>
                <w:sz w:val="22"/>
              </w:rPr>
            </w:pPr>
            <w:r>
              <w:rPr>
                <w:sz w:val="22"/>
              </w:rPr>
              <w:t>29%</w:t>
            </w:r>
          </w:p>
        </w:tc>
        <w:tc>
          <w:tcPr>
            <w:tcW w:w="1331" w:type="dxa"/>
          </w:tcPr>
          <w:p w14:paraId="7A43AB75" w14:textId="3278BA7C" w:rsidR="00AE5246" w:rsidRDefault="00AE5246" w:rsidP="00D55D95">
            <w:pPr>
              <w:jc w:val="center"/>
              <w:rPr>
                <w:sz w:val="22"/>
              </w:rPr>
            </w:pPr>
            <w:r>
              <w:rPr>
                <w:sz w:val="22"/>
              </w:rPr>
              <w:t>36%</w:t>
            </w:r>
          </w:p>
        </w:tc>
      </w:tr>
      <w:tr w:rsidR="00AE5246" w:rsidRPr="00D55D95" w14:paraId="671CA9E8" w14:textId="11159487" w:rsidTr="00AE5246">
        <w:tc>
          <w:tcPr>
            <w:tcW w:w="2695" w:type="dxa"/>
            <w:shd w:val="clear" w:color="auto" w:fill="AEAAAA" w:themeFill="background2" w:themeFillShade="BF"/>
          </w:tcPr>
          <w:p w14:paraId="120AFDF7" w14:textId="6E24449A" w:rsidR="00AE5246" w:rsidRPr="00D55D95" w:rsidRDefault="00AE5246" w:rsidP="00641F47">
            <w:pPr>
              <w:rPr>
                <w:b/>
                <w:sz w:val="22"/>
              </w:rPr>
            </w:pPr>
            <w:r>
              <w:rPr>
                <w:b/>
                <w:sz w:val="22"/>
              </w:rPr>
              <w:t>Employment Status</w:t>
            </w:r>
          </w:p>
        </w:tc>
        <w:tc>
          <w:tcPr>
            <w:tcW w:w="1331" w:type="dxa"/>
            <w:shd w:val="clear" w:color="auto" w:fill="AEAAAA" w:themeFill="background2" w:themeFillShade="BF"/>
          </w:tcPr>
          <w:p w14:paraId="4ABD9C29" w14:textId="77777777" w:rsidR="00AE5246" w:rsidRPr="00D55D95" w:rsidRDefault="00AE5246" w:rsidP="00641F47">
            <w:pPr>
              <w:jc w:val="center"/>
              <w:rPr>
                <w:b/>
                <w:sz w:val="22"/>
              </w:rPr>
            </w:pPr>
          </w:p>
        </w:tc>
        <w:tc>
          <w:tcPr>
            <w:tcW w:w="1331" w:type="dxa"/>
            <w:shd w:val="clear" w:color="auto" w:fill="AEAAAA" w:themeFill="background2" w:themeFillShade="BF"/>
          </w:tcPr>
          <w:p w14:paraId="3246523B" w14:textId="77777777" w:rsidR="00AE5246" w:rsidRPr="00D55D95" w:rsidRDefault="00AE5246" w:rsidP="00641F47">
            <w:pPr>
              <w:jc w:val="center"/>
              <w:rPr>
                <w:b/>
                <w:sz w:val="22"/>
              </w:rPr>
            </w:pPr>
          </w:p>
        </w:tc>
        <w:tc>
          <w:tcPr>
            <w:tcW w:w="1331" w:type="dxa"/>
            <w:shd w:val="clear" w:color="auto" w:fill="AEAAAA" w:themeFill="background2" w:themeFillShade="BF"/>
          </w:tcPr>
          <w:p w14:paraId="4EC86B0E" w14:textId="77777777" w:rsidR="00AE5246" w:rsidRPr="00D55D95" w:rsidRDefault="00AE5246" w:rsidP="00641F47">
            <w:pPr>
              <w:jc w:val="center"/>
              <w:rPr>
                <w:b/>
                <w:sz w:val="22"/>
              </w:rPr>
            </w:pPr>
          </w:p>
        </w:tc>
        <w:tc>
          <w:tcPr>
            <w:tcW w:w="1331" w:type="dxa"/>
            <w:shd w:val="clear" w:color="auto" w:fill="AEAAAA" w:themeFill="background2" w:themeFillShade="BF"/>
          </w:tcPr>
          <w:p w14:paraId="10FF7DB9" w14:textId="77777777" w:rsidR="00AE5246" w:rsidRPr="00D55D95" w:rsidRDefault="00AE5246" w:rsidP="00641F47">
            <w:pPr>
              <w:jc w:val="center"/>
              <w:rPr>
                <w:b/>
                <w:sz w:val="22"/>
              </w:rPr>
            </w:pPr>
          </w:p>
        </w:tc>
        <w:tc>
          <w:tcPr>
            <w:tcW w:w="1331" w:type="dxa"/>
            <w:shd w:val="clear" w:color="auto" w:fill="AEAAAA" w:themeFill="background2" w:themeFillShade="BF"/>
          </w:tcPr>
          <w:p w14:paraId="03EFBD9D" w14:textId="259CF213" w:rsidR="00AE5246" w:rsidRPr="00D55D95" w:rsidRDefault="00AE5246" w:rsidP="00641F47">
            <w:pPr>
              <w:jc w:val="center"/>
              <w:rPr>
                <w:b/>
                <w:sz w:val="22"/>
              </w:rPr>
            </w:pPr>
          </w:p>
        </w:tc>
      </w:tr>
      <w:tr w:rsidR="00AE5246" w:rsidRPr="008C0A52" w14:paraId="34F16C93" w14:textId="1F49D6DA" w:rsidTr="00AE5246">
        <w:tc>
          <w:tcPr>
            <w:tcW w:w="2695" w:type="dxa"/>
          </w:tcPr>
          <w:p w14:paraId="32A95B34" w14:textId="1B54B586" w:rsidR="00AE5246" w:rsidRPr="00AA4D11" w:rsidRDefault="00AE5246" w:rsidP="004A64C7">
            <w:pPr>
              <w:ind w:left="330"/>
              <w:rPr>
                <w:i/>
                <w:sz w:val="22"/>
              </w:rPr>
            </w:pPr>
            <w:r>
              <w:rPr>
                <w:i/>
                <w:sz w:val="22"/>
              </w:rPr>
              <w:t>Not currently employed</w:t>
            </w:r>
          </w:p>
        </w:tc>
        <w:tc>
          <w:tcPr>
            <w:tcW w:w="1331" w:type="dxa"/>
          </w:tcPr>
          <w:p w14:paraId="261CABA4" w14:textId="52EDC19D" w:rsidR="00AE5246" w:rsidRPr="008C0A52" w:rsidRDefault="00AE5246" w:rsidP="00611BC5">
            <w:pPr>
              <w:jc w:val="center"/>
              <w:rPr>
                <w:sz w:val="22"/>
              </w:rPr>
            </w:pPr>
            <w:r>
              <w:rPr>
                <w:sz w:val="22"/>
              </w:rPr>
              <w:t>27%</w:t>
            </w:r>
          </w:p>
        </w:tc>
        <w:tc>
          <w:tcPr>
            <w:tcW w:w="1331" w:type="dxa"/>
          </w:tcPr>
          <w:p w14:paraId="3D2430E9" w14:textId="5F551916" w:rsidR="00AE5246" w:rsidRDefault="00AE5246" w:rsidP="00D55D95">
            <w:pPr>
              <w:jc w:val="center"/>
              <w:rPr>
                <w:sz w:val="22"/>
              </w:rPr>
            </w:pPr>
            <w:r w:rsidRPr="00627B58">
              <w:rPr>
                <w:b/>
                <w:sz w:val="22"/>
              </w:rPr>
              <w:t>No data</w:t>
            </w:r>
          </w:p>
        </w:tc>
        <w:tc>
          <w:tcPr>
            <w:tcW w:w="1331" w:type="dxa"/>
          </w:tcPr>
          <w:p w14:paraId="4E5E28D9" w14:textId="27BAA6AC" w:rsidR="00AE5246" w:rsidRDefault="001550DA" w:rsidP="00D55D95">
            <w:pPr>
              <w:jc w:val="center"/>
              <w:rPr>
                <w:sz w:val="22"/>
              </w:rPr>
            </w:pPr>
            <w:r>
              <w:rPr>
                <w:sz w:val="22"/>
              </w:rPr>
              <w:t>11%</w:t>
            </w:r>
          </w:p>
        </w:tc>
        <w:tc>
          <w:tcPr>
            <w:tcW w:w="1331" w:type="dxa"/>
          </w:tcPr>
          <w:p w14:paraId="3721A552" w14:textId="01889411" w:rsidR="00AE5246" w:rsidRDefault="007920CA" w:rsidP="00D55D95">
            <w:pPr>
              <w:jc w:val="center"/>
              <w:rPr>
                <w:sz w:val="22"/>
              </w:rPr>
            </w:pPr>
            <w:r>
              <w:rPr>
                <w:sz w:val="22"/>
              </w:rPr>
              <w:t>0%</w:t>
            </w:r>
          </w:p>
        </w:tc>
        <w:tc>
          <w:tcPr>
            <w:tcW w:w="1331" w:type="dxa"/>
          </w:tcPr>
          <w:p w14:paraId="6EC4201D" w14:textId="3486EC3D" w:rsidR="00AE5246" w:rsidRDefault="00AE5246" w:rsidP="00D55D95">
            <w:pPr>
              <w:jc w:val="center"/>
              <w:rPr>
                <w:sz w:val="22"/>
              </w:rPr>
            </w:pPr>
            <w:r>
              <w:rPr>
                <w:sz w:val="22"/>
              </w:rPr>
              <w:t>40%</w:t>
            </w:r>
          </w:p>
        </w:tc>
      </w:tr>
      <w:tr w:rsidR="00AE5246" w:rsidRPr="008C0A52" w14:paraId="501B7D12" w14:textId="7510FE34" w:rsidTr="00AE5246">
        <w:tc>
          <w:tcPr>
            <w:tcW w:w="2695" w:type="dxa"/>
          </w:tcPr>
          <w:p w14:paraId="5C25E244" w14:textId="2626AFCF" w:rsidR="00AE5246" w:rsidRPr="00AA4D11" w:rsidRDefault="00AE5246" w:rsidP="004A64C7">
            <w:pPr>
              <w:ind w:left="330"/>
              <w:rPr>
                <w:i/>
                <w:sz w:val="22"/>
              </w:rPr>
            </w:pPr>
            <w:r>
              <w:rPr>
                <w:i/>
                <w:sz w:val="22"/>
              </w:rPr>
              <w:t>Currently a stay-at-home care provider for family</w:t>
            </w:r>
          </w:p>
        </w:tc>
        <w:tc>
          <w:tcPr>
            <w:tcW w:w="1331" w:type="dxa"/>
          </w:tcPr>
          <w:p w14:paraId="34663567" w14:textId="223E1FDC" w:rsidR="00AE5246" w:rsidRPr="008C0A52" w:rsidRDefault="00AE5246" w:rsidP="00D55D95">
            <w:pPr>
              <w:jc w:val="center"/>
              <w:rPr>
                <w:sz w:val="22"/>
              </w:rPr>
            </w:pPr>
            <w:r>
              <w:rPr>
                <w:sz w:val="22"/>
              </w:rPr>
              <w:t>10%</w:t>
            </w:r>
          </w:p>
        </w:tc>
        <w:tc>
          <w:tcPr>
            <w:tcW w:w="1331" w:type="dxa"/>
          </w:tcPr>
          <w:p w14:paraId="1B9948A7" w14:textId="77777777" w:rsidR="00AE5246" w:rsidRDefault="00AE5246" w:rsidP="00D55D95">
            <w:pPr>
              <w:jc w:val="center"/>
              <w:rPr>
                <w:sz w:val="22"/>
              </w:rPr>
            </w:pPr>
          </w:p>
        </w:tc>
        <w:tc>
          <w:tcPr>
            <w:tcW w:w="1331" w:type="dxa"/>
          </w:tcPr>
          <w:p w14:paraId="1A44A393" w14:textId="367C11AB" w:rsidR="00AE5246" w:rsidRDefault="001550DA" w:rsidP="00D55D95">
            <w:pPr>
              <w:jc w:val="center"/>
              <w:rPr>
                <w:sz w:val="22"/>
              </w:rPr>
            </w:pPr>
            <w:r>
              <w:rPr>
                <w:sz w:val="22"/>
              </w:rPr>
              <w:t>4%</w:t>
            </w:r>
          </w:p>
        </w:tc>
        <w:tc>
          <w:tcPr>
            <w:tcW w:w="1331" w:type="dxa"/>
          </w:tcPr>
          <w:p w14:paraId="67B76D0C" w14:textId="2A52FAC8" w:rsidR="00AE5246" w:rsidRDefault="007920CA" w:rsidP="00D55D95">
            <w:pPr>
              <w:jc w:val="center"/>
              <w:rPr>
                <w:sz w:val="22"/>
              </w:rPr>
            </w:pPr>
            <w:r>
              <w:rPr>
                <w:sz w:val="22"/>
              </w:rPr>
              <w:t>0%</w:t>
            </w:r>
          </w:p>
        </w:tc>
        <w:tc>
          <w:tcPr>
            <w:tcW w:w="1331" w:type="dxa"/>
          </w:tcPr>
          <w:p w14:paraId="27F512E5" w14:textId="20D0075E" w:rsidR="00AE5246" w:rsidRDefault="00AE5246" w:rsidP="00D55D95">
            <w:pPr>
              <w:jc w:val="center"/>
              <w:rPr>
                <w:sz w:val="22"/>
              </w:rPr>
            </w:pPr>
            <w:r>
              <w:rPr>
                <w:sz w:val="22"/>
              </w:rPr>
              <w:t>Not assessed</w:t>
            </w:r>
          </w:p>
        </w:tc>
      </w:tr>
      <w:tr w:rsidR="00AE5246" w:rsidRPr="008C0A52" w14:paraId="21A91DEB" w14:textId="7FE2945C" w:rsidTr="00AE5246">
        <w:tc>
          <w:tcPr>
            <w:tcW w:w="2695" w:type="dxa"/>
          </w:tcPr>
          <w:p w14:paraId="10137B02" w14:textId="085A8090" w:rsidR="00AE5246" w:rsidRPr="00AA4D11" w:rsidRDefault="00AE5246" w:rsidP="004A64C7">
            <w:pPr>
              <w:ind w:left="330"/>
              <w:rPr>
                <w:i/>
                <w:sz w:val="22"/>
              </w:rPr>
            </w:pPr>
            <w:r>
              <w:rPr>
                <w:i/>
                <w:sz w:val="22"/>
              </w:rPr>
              <w:lastRenderedPageBreak/>
              <w:t>Employed part-time</w:t>
            </w:r>
          </w:p>
        </w:tc>
        <w:tc>
          <w:tcPr>
            <w:tcW w:w="1331" w:type="dxa"/>
          </w:tcPr>
          <w:p w14:paraId="5662A6E2" w14:textId="1A6A298C" w:rsidR="00AE5246" w:rsidRPr="008C0A52" w:rsidRDefault="00AE5246" w:rsidP="00D55D95">
            <w:pPr>
              <w:jc w:val="center"/>
              <w:rPr>
                <w:sz w:val="22"/>
              </w:rPr>
            </w:pPr>
            <w:r>
              <w:rPr>
                <w:sz w:val="22"/>
              </w:rPr>
              <w:t>23%</w:t>
            </w:r>
          </w:p>
        </w:tc>
        <w:tc>
          <w:tcPr>
            <w:tcW w:w="1331" w:type="dxa"/>
          </w:tcPr>
          <w:p w14:paraId="20712545" w14:textId="77777777" w:rsidR="00AE5246" w:rsidRDefault="00AE5246" w:rsidP="00D55D95">
            <w:pPr>
              <w:jc w:val="center"/>
              <w:rPr>
                <w:sz w:val="22"/>
              </w:rPr>
            </w:pPr>
          </w:p>
        </w:tc>
        <w:tc>
          <w:tcPr>
            <w:tcW w:w="1331" w:type="dxa"/>
          </w:tcPr>
          <w:p w14:paraId="06B76105" w14:textId="03FEA71D" w:rsidR="00AE5246" w:rsidRDefault="001550DA" w:rsidP="00D55D95">
            <w:pPr>
              <w:jc w:val="center"/>
              <w:rPr>
                <w:sz w:val="22"/>
              </w:rPr>
            </w:pPr>
            <w:r>
              <w:rPr>
                <w:sz w:val="22"/>
              </w:rPr>
              <w:t>35%</w:t>
            </w:r>
          </w:p>
        </w:tc>
        <w:tc>
          <w:tcPr>
            <w:tcW w:w="1331" w:type="dxa"/>
          </w:tcPr>
          <w:p w14:paraId="4F4AF6DB" w14:textId="7D6C5BC2" w:rsidR="00AE5246" w:rsidRDefault="007920CA" w:rsidP="00D55D95">
            <w:pPr>
              <w:jc w:val="center"/>
              <w:rPr>
                <w:sz w:val="22"/>
              </w:rPr>
            </w:pPr>
            <w:r>
              <w:rPr>
                <w:sz w:val="22"/>
              </w:rPr>
              <w:t>29%</w:t>
            </w:r>
          </w:p>
        </w:tc>
        <w:tc>
          <w:tcPr>
            <w:tcW w:w="1331" w:type="dxa"/>
          </w:tcPr>
          <w:p w14:paraId="32627DF7" w14:textId="02DF65A4" w:rsidR="00AE5246" w:rsidRDefault="00AE5246" w:rsidP="00D55D95">
            <w:pPr>
              <w:jc w:val="center"/>
              <w:rPr>
                <w:sz w:val="22"/>
              </w:rPr>
            </w:pPr>
            <w:r>
              <w:rPr>
                <w:sz w:val="22"/>
              </w:rPr>
              <w:t>28%</w:t>
            </w:r>
          </w:p>
        </w:tc>
      </w:tr>
      <w:tr w:rsidR="00AE5246" w:rsidRPr="008C0A52" w14:paraId="24745690" w14:textId="07873FFB" w:rsidTr="00AE5246">
        <w:tc>
          <w:tcPr>
            <w:tcW w:w="2695" w:type="dxa"/>
          </w:tcPr>
          <w:p w14:paraId="46E3C064" w14:textId="4C4D2639" w:rsidR="00AE5246" w:rsidRPr="00AA4D11" w:rsidRDefault="00AE5246" w:rsidP="004A64C7">
            <w:pPr>
              <w:ind w:left="330"/>
              <w:rPr>
                <w:i/>
                <w:sz w:val="22"/>
              </w:rPr>
            </w:pPr>
            <w:r>
              <w:rPr>
                <w:i/>
                <w:sz w:val="22"/>
              </w:rPr>
              <w:t>Employed full-time</w:t>
            </w:r>
          </w:p>
        </w:tc>
        <w:tc>
          <w:tcPr>
            <w:tcW w:w="1331" w:type="dxa"/>
          </w:tcPr>
          <w:p w14:paraId="2A589C63" w14:textId="2D75C096" w:rsidR="00AE5246" w:rsidRPr="008C0A52" w:rsidRDefault="00AE5246" w:rsidP="00D55D95">
            <w:pPr>
              <w:jc w:val="center"/>
              <w:rPr>
                <w:sz w:val="22"/>
              </w:rPr>
            </w:pPr>
            <w:r>
              <w:rPr>
                <w:sz w:val="22"/>
              </w:rPr>
              <w:t>40%</w:t>
            </w:r>
          </w:p>
        </w:tc>
        <w:tc>
          <w:tcPr>
            <w:tcW w:w="1331" w:type="dxa"/>
          </w:tcPr>
          <w:p w14:paraId="7B14CA4D" w14:textId="77777777" w:rsidR="00AE5246" w:rsidRDefault="00AE5246" w:rsidP="00D55D95">
            <w:pPr>
              <w:jc w:val="center"/>
              <w:rPr>
                <w:sz w:val="22"/>
              </w:rPr>
            </w:pPr>
          </w:p>
        </w:tc>
        <w:tc>
          <w:tcPr>
            <w:tcW w:w="1331" w:type="dxa"/>
          </w:tcPr>
          <w:p w14:paraId="747A0C5D" w14:textId="2448C5C3" w:rsidR="00AE5246" w:rsidRDefault="001550DA" w:rsidP="00D55D95">
            <w:pPr>
              <w:jc w:val="center"/>
              <w:rPr>
                <w:sz w:val="22"/>
              </w:rPr>
            </w:pPr>
            <w:r>
              <w:rPr>
                <w:sz w:val="22"/>
              </w:rPr>
              <w:t>50%</w:t>
            </w:r>
          </w:p>
        </w:tc>
        <w:tc>
          <w:tcPr>
            <w:tcW w:w="1331" w:type="dxa"/>
          </w:tcPr>
          <w:p w14:paraId="64DF1E9E" w14:textId="75C0EC60" w:rsidR="00AE5246" w:rsidRDefault="007920CA" w:rsidP="00D55D95">
            <w:pPr>
              <w:jc w:val="center"/>
              <w:rPr>
                <w:sz w:val="22"/>
              </w:rPr>
            </w:pPr>
            <w:r>
              <w:rPr>
                <w:sz w:val="22"/>
              </w:rPr>
              <w:t>71%</w:t>
            </w:r>
          </w:p>
        </w:tc>
        <w:tc>
          <w:tcPr>
            <w:tcW w:w="1331" w:type="dxa"/>
          </w:tcPr>
          <w:p w14:paraId="6AAE2C17" w14:textId="09ED04D5" w:rsidR="00AE5246" w:rsidRDefault="00AE5246" w:rsidP="00D55D95">
            <w:pPr>
              <w:jc w:val="center"/>
              <w:rPr>
                <w:sz w:val="22"/>
              </w:rPr>
            </w:pPr>
            <w:r>
              <w:rPr>
                <w:sz w:val="22"/>
              </w:rPr>
              <w:t>36%</w:t>
            </w:r>
          </w:p>
        </w:tc>
      </w:tr>
      <w:tr w:rsidR="00AE5246" w:rsidRPr="00D55D95" w14:paraId="323C1F34" w14:textId="36DE5921" w:rsidTr="00AE5246">
        <w:tc>
          <w:tcPr>
            <w:tcW w:w="2695" w:type="dxa"/>
            <w:shd w:val="clear" w:color="auto" w:fill="AEAAAA" w:themeFill="background2" w:themeFillShade="BF"/>
          </w:tcPr>
          <w:p w14:paraId="08612C37" w14:textId="36B26EA2" w:rsidR="00AE5246" w:rsidRPr="00D55D95" w:rsidRDefault="00AE5246" w:rsidP="00641F47">
            <w:pPr>
              <w:rPr>
                <w:b/>
                <w:sz w:val="22"/>
              </w:rPr>
            </w:pPr>
            <w:r>
              <w:rPr>
                <w:b/>
                <w:sz w:val="22"/>
              </w:rPr>
              <w:t>Ability</w:t>
            </w:r>
          </w:p>
        </w:tc>
        <w:tc>
          <w:tcPr>
            <w:tcW w:w="1331" w:type="dxa"/>
            <w:shd w:val="clear" w:color="auto" w:fill="AEAAAA" w:themeFill="background2" w:themeFillShade="BF"/>
          </w:tcPr>
          <w:p w14:paraId="12E9E67E" w14:textId="77777777" w:rsidR="00AE5246" w:rsidRPr="00D55D95" w:rsidRDefault="00AE5246" w:rsidP="00641F47">
            <w:pPr>
              <w:jc w:val="center"/>
              <w:rPr>
                <w:b/>
                <w:sz w:val="22"/>
              </w:rPr>
            </w:pPr>
          </w:p>
        </w:tc>
        <w:tc>
          <w:tcPr>
            <w:tcW w:w="1331" w:type="dxa"/>
            <w:shd w:val="clear" w:color="auto" w:fill="AEAAAA" w:themeFill="background2" w:themeFillShade="BF"/>
          </w:tcPr>
          <w:p w14:paraId="49BA8E6C" w14:textId="77777777" w:rsidR="00AE5246" w:rsidRPr="00D55D95" w:rsidRDefault="00AE5246" w:rsidP="00641F47">
            <w:pPr>
              <w:jc w:val="center"/>
              <w:rPr>
                <w:b/>
                <w:sz w:val="22"/>
              </w:rPr>
            </w:pPr>
          </w:p>
        </w:tc>
        <w:tc>
          <w:tcPr>
            <w:tcW w:w="1331" w:type="dxa"/>
            <w:shd w:val="clear" w:color="auto" w:fill="AEAAAA" w:themeFill="background2" w:themeFillShade="BF"/>
          </w:tcPr>
          <w:p w14:paraId="7710B00D" w14:textId="77777777" w:rsidR="00AE5246" w:rsidRPr="00D55D95" w:rsidRDefault="00AE5246" w:rsidP="00641F47">
            <w:pPr>
              <w:jc w:val="center"/>
              <w:rPr>
                <w:b/>
                <w:sz w:val="22"/>
              </w:rPr>
            </w:pPr>
          </w:p>
        </w:tc>
        <w:tc>
          <w:tcPr>
            <w:tcW w:w="1331" w:type="dxa"/>
            <w:shd w:val="clear" w:color="auto" w:fill="AEAAAA" w:themeFill="background2" w:themeFillShade="BF"/>
          </w:tcPr>
          <w:p w14:paraId="3379FAA9" w14:textId="77777777" w:rsidR="00AE5246" w:rsidRPr="00D55D95" w:rsidRDefault="00AE5246" w:rsidP="00641F47">
            <w:pPr>
              <w:jc w:val="center"/>
              <w:rPr>
                <w:b/>
                <w:sz w:val="22"/>
              </w:rPr>
            </w:pPr>
          </w:p>
        </w:tc>
        <w:tc>
          <w:tcPr>
            <w:tcW w:w="1331" w:type="dxa"/>
            <w:shd w:val="clear" w:color="auto" w:fill="AEAAAA" w:themeFill="background2" w:themeFillShade="BF"/>
          </w:tcPr>
          <w:p w14:paraId="0B0E1A9D" w14:textId="5EA678ED" w:rsidR="00AE5246" w:rsidRPr="00D55D95" w:rsidRDefault="00AE5246" w:rsidP="00641F47">
            <w:pPr>
              <w:jc w:val="center"/>
              <w:rPr>
                <w:b/>
                <w:sz w:val="22"/>
              </w:rPr>
            </w:pPr>
          </w:p>
        </w:tc>
      </w:tr>
      <w:tr w:rsidR="00AE5246" w:rsidRPr="008C0A52" w14:paraId="1E31CD6D" w14:textId="371FA16C" w:rsidTr="00AE5246">
        <w:tc>
          <w:tcPr>
            <w:tcW w:w="2695" w:type="dxa"/>
          </w:tcPr>
          <w:p w14:paraId="1C681C0B" w14:textId="0E21B305" w:rsidR="00AE5246" w:rsidRPr="00AA4D11" w:rsidRDefault="00AE5246" w:rsidP="004A64C7">
            <w:pPr>
              <w:ind w:left="330"/>
              <w:rPr>
                <w:i/>
                <w:sz w:val="22"/>
              </w:rPr>
            </w:pPr>
            <w:r>
              <w:rPr>
                <w:i/>
                <w:sz w:val="22"/>
              </w:rPr>
              <w:t>No differing abilities that require accommodations</w:t>
            </w:r>
          </w:p>
        </w:tc>
        <w:tc>
          <w:tcPr>
            <w:tcW w:w="1331" w:type="dxa"/>
          </w:tcPr>
          <w:p w14:paraId="61088060" w14:textId="3BADE6A5" w:rsidR="00AE5246" w:rsidRPr="008C0A52" w:rsidRDefault="00AE5246" w:rsidP="00D55D95">
            <w:pPr>
              <w:jc w:val="center"/>
              <w:rPr>
                <w:sz w:val="22"/>
              </w:rPr>
            </w:pPr>
            <w:r>
              <w:rPr>
                <w:sz w:val="22"/>
              </w:rPr>
              <w:t>90%</w:t>
            </w:r>
          </w:p>
        </w:tc>
        <w:tc>
          <w:tcPr>
            <w:tcW w:w="1331" w:type="dxa"/>
          </w:tcPr>
          <w:p w14:paraId="54D9C6B8" w14:textId="5EB03C1A" w:rsidR="00AE5246" w:rsidRDefault="00AE5246" w:rsidP="00D55D95">
            <w:pPr>
              <w:jc w:val="center"/>
              <w:rPr>
                <w:sz w:val="22"/>
              </w:rPr>
            </w:pPr>
            <w:r w:rsidRPr="00627B58">
              <w:rPr>
                <w:b/>
                <w:sz w:val="22"/>
              </w:rPr>
              <w:t>No data</w:t>
            </w:r>
          </w:p>
        </w:tc>
        <w:tc>
          <w:tcPr>
            <w:tcW w:w="1331" w:type="dxa"/>
          </w:tcPr>
          <w:p w14:paraId="41E87A0F" w14:textId="68D4A05E" w:rsidR="00AE5246" w:rsidRDefault="001550DA" w:rsidP="00D55D95">
            <w:pPr>
              <w:jc w:val="center"/>
              <w:rPr>
                <w:sz w:val="22"/>
              </w:rPr>
            </w:pPr>
            <w:r>
              <w:rPr>
                <w:sz w:val="22"/>
              </w:rPr>
              <w:t>96%</w:t>
            </w:r>
          </w:p>
        </w:tc>
        <w:tc>
          <w:tcPr>
            <w:tcW w:w="1331" w:type="dxa"/>
          </w:tcPr>
          <w:p w14:paraId="1C8CE56D" w14:textId="5C6E984E" w:rsidR="00AE5246" w:rsidRDefault="007920CA" w:rsidP="00D55D95">
            <w:pPr>
              <w:jc w:val="center"/>
              <w:rPr>
                <w:sz w:val="22"/>
              </w:rPr>
            </w:pPr>
            <w:r>
              <w:rPr>
                <w:sz w:val="22"/>
              </w:rPr>
              <w:t>71%</w:t>
            </w:r>
          </w:p>
        </w:tc>
        <w:tc>
          <w:tcPr>
            <w:tcW w:w="1331" w:type="dxa"/>
          </w:tcPr>
          <w:p w14:paraId="53808267" w14:textId="6991E1B6" w:rsidR="00AE5246" w:rsidRDefault="00AE5246" w:rsidP="00D55D95">
            <w:pPr>
              <w:jc w:val="center"/>
              <w:rPr>
                <w:sz w:val="22"/>
              </w:rPr>
            </w:pPr>
            <w:r>
              <w:rPr>
                <w:sz w:val="22"/>
              </w:rPr>
              <w:t>92%</w:t>
            </w:r>
          </w:p>
        </w:tc>
      </w:tr>
      <w:tr w:rsidR="007920CA" w:rsidRPr="008C0A52" w14:paraId="40BDB0B3" w14:textId="77777777" w:rsidTr="00AE5246">
        <w:tc>
          <w:tcPr>
            <w:tcW w:w="2695" w:type="dxa"/>
          </w:tcPr>
          <w:p w14:paraId="3B323301" w14:textId="70B2FA93" w:rsidR="007920CA" w:rsidRDefault="007920CA" w:rsidP="004A64C7">
            <w:pPr>
              <w:ind w:left="330"/>
              <w:rPr>
                <w:i/>
                <w:sz w:val="22"/>
              </w:rPr>
            </w:pPr>
            <w:r>
              <w:rPr>
                <w:i/>
                <w:sz w:val="22"/>
              </w:rPr>
              <w:t>Differing ability</w:t>
            </w:r>
          </w:p>
        </w:tc>
        <w:tc>
          <w:tcPr>
            <w:tcW w:w="1331" w:type="dxa"/>
          </w:tcPr>
          <w:p w14:paraId="0FDB778C" w14:textId="4C877D82" w:rsidR="007920CA" w:rsidRDefault="007920CA" w:rsidP="00D55D95">
            <w:pPr>
              <w:jc w:val="center"/>
              <w:rPr>
                <w:sz w:val="22"/>
              </w:rPr>
            </w:pPr>
            <w:r>
              <w:rPr>
                <w:sz w:val="22"/>
              </w:rPr>
              <w:t>0%</w:t>
            </w:r>
          </w:p>
        </w:tc>
        <w:tc>
          <w:tcPr>
            <w:tcW w:w="1331" w:type="dxa"/>
          </w:tcPr>
          <w:p w14:paraId="7185E297" w14:textId="77777777" w:rsidR="007920CA" w:rsidRPr="00627B58" w:rsidRDefault="007920CA" w:rsidP="00D55D95">
            <w:pPr>
              <w:jc w:val="center"/>
              <w:rPr>
                <w:b/>
                <w:sz w:val="22"/>
              </w:rPr>
            </w:pPr>
          </w:p>
        </w:tc>
        <w:tc>
          <w:tcPr>
            <w:tcW w:w="1331" w:type="dxa"/>
          </w:tcPr>
          <w:p w14:paraId="3852A58E" w14:textId="49982F84" w:rsidR="007920CA" w:rsidRDefault="00FD7E80" w:rsidP="00D55D95">
            <w:pPr>
              <w:jc w:val="center"/>
              <w:rPr>
                <w:sz w:val="22"/>
              </w:rPr>
            </w:pPr>
            <w:r>
              <w:rPr>
                <w:sz w:val="22"/>
              </w:rPr>
              <w:t>4%</w:t>
            </w:r>
          </w:p>
        </w:tc>
        <w:tc>
          <w:tcPr>
            <w:tcW w:w="1331" w:type="dxa"/>
          </w:tcPr>
          <w:p w14:paraId="55A6053D" w14:textId="39C8FB89" w:rsidR="007920CA" w:rsidRDefault="007920CA" w:rsidP="00D55D95">
            <w:pPr>
              <w:jc w:val="center"/>
              <w:rPr>
                <w:sz w:val="22"/>
              </w:rPr>
            </w:pPr>
            <w:r>
              <w:rPr>
                <w:sz w:val="22"/>
              </w:rPr>
              <w:t>0%</w:t>
            </w:r>
          </w:p>
        </w:tc>
        <w:tc>
          <w:tcPr>
            <w:tcW w:w="1331" w:type="dxa"/>
          </w:tcPr>
          <w:p w14:paraId="5D23C808" w14:textId="21F410E9" w:rsidR="007920CA" w:rsidRDefault="007920CA" w:rsidP="00D55D95">
            <w:pPr>
              <w:jc w:val="center"/>
              <w:rPr>
                <w:sz w:val="22"/>
              </w:rPr>
            </w:pPr>
            <w:r>
              <w:rPr>
                <w:sz w:val="22"/>
              </w:rPr>
              <w:t>0%</w:t>
            </w:r>
          </w:p>
        </w:tc>
      </w:tr>
    </w:tbl>
    <w:p w14:paraId="21819441" w14:textId="22C54081" w:rsidR="001875F7" w:rsidRDefault="00A32834">
      <w:pPr>
        <w:rPr>
          <w:sz w:val="20"/>
        </w:rPr>
      </w:pPr>
      <w:r w:rsidRPr="00A32834">
        <w:rPr>
          <w:sz w:val="20"/>
        </w:rPr>
        <w:t xml:space="preserve">Note: </w:t>
      </w:r>
      <w:r w:rsidR="004A64C7" w:rsidRPr="00A32834">
        <w:rPr>
          <w:sz w:val="20"/>
        </w:rPr>
        <w:t>Due to rounding, percentages may not add to 100%.</w:t>
      </w:r>
    </w:p>
    <w:p w14:paraId="04486C75" w14:textId="42401DBB" w:rsidR="00754062" w:rsidRDefault="00CE1E4C">
      <w:pPr>
        <w:rPr>
          <w:sz w:val="20"/>
        </w:rPr>
      </w:pPr>
      <w:r>
        <w:rPr>
          <w:sz w:val="20"/>
        </w:rPr>
        <w:t>Only 3 students from the Twin Falls cohort completed the survey. Due to the small size of the cohort (11), the 3 students’ data are not presented. Ethnicity information is taken from another database</w:t>
      </w:r>
      <w:r w:rsidR="00212421">
        <w:rPr>
          <w:sz w:val="20"/>
        </w:rPr>
        <w:t xml:space="preserve"> and includes all 11 students</w:t>
      </w:r>
      <w:r>
        <w:rPr>
          <w:sz w:val="20"/>
        </w:rPr>
        <w:t xml:space="preserve">. </w:t>
      </w:r>
    </w:p>
    <w:p w14:paraId="040FD023" w14:textId="2E0D0B27" w:rsidR="00376317" w:rsidRPr="00A32834" w:rsidRDefault="00376317">
      <w:pPr>
        <w:rPr>
          <w:sz w:val="20"/>
        </w:rPr>
      </w:pPr>
      <w:r>
        <w:rPr>
          <w:sz w:val="20"/>
        </w:rPr>
        <w:t xml:space="preserve">For “Children,” participants could </w:t>
      </w:r>
      <w:r w:rsidR="00212421">
        <w:rPr>
          <w:sz w:val="20"/>
        </w:rPr>
        <w:t xml:space="preserve">choose multiple categories; thus, the results exceed 100%. </w:t>
      </w:r>
      <w:r>
        <w:rPr>
          <w:sz w:val="20"/>
        </w:rPr>
        <w:t xml:space="preserve"> </w:t>
      </w:r>
    </w:p>
    <w:p w14:paraId="3070D1D1" w14:textId="77777777" w:rsidR="00E321BE" w:rsidRPr="00A32834" w:rsidRDefault="000D5D77">
      <w:pPr>
        <w:rPr>
          <w:sz w:val="20"/>
        </w:rPr>
      </w:pPr>
      <w:r w:rsidRPr="00A32834">
        <w:rPr>
          <w:sz w:val="20"/>
        </w:rPr>
        <w:t xml:space="preserve">The category of “would prefer not to answer” </w:t>
      </w:r>
      <w:r w:rsidR="003B704F" w:rsidRPr="00A32834">
        <w:rPr>
          <w:sz w:val="20"/>
        </w:rPr>
        <w:t>is</w:t>
      </w:r>
      <w:r w:rsidRPr="00A32834">
        <w:rPr>
          <w:sz w:val="20"/>
        </w:rPr>
        <w:t xml:space="preserve"> not included in data </w:t>
      </w:r>
      <w:r w:rsidR="003B704F" w:rsidRPr="00A32834">
        <w:rPr>
          <w:sz w:val="20"/>
        </w:rPr>
        <w:t>presentation</w:t>
      </w:r>
      <w:r w:rsidRPr="00A32834">
        <w:rPr>
          <w:sz w:val="20"/>
        </w:rPr>
        <w:t xml:space="preserve">. </w:t>
      </w:r>
    </w:p>
    <w:p w14:paraId="474E6459" w14:textId="41C9C0BF" w:rsidR="001A35A4" w:rsidRPr="00A32834" w:rsidRDefault="00364B16">
      <w:pPr>
        <w:rPr>
          <w:sz w:val="20"/>
        </w:rPr>
      </w:pPr>
      <w:r>
        <w:rPr>
          <w:sz w:val="20"/>
        </w:rPr>
        <w:t>C</w:t>
      </w:r>
      <w:r w:rsidR="00995980" w:rsidRPr="00A32834">
        <w:rPr>
          <w:sz w:val="20"/>
        </w:rPr>
        <w:t xml:space="preserve">ategories that scored at 0% </w:t>
      </w:r>
      <w:r w:rsidR="00AA29D2">
        <w:rPr>
          <w:sz w:val="20"/>
        </w:rPr>
        <w:t xml:space="preserve">amongst all students </w:t>
      </w:r>
      <w:r w:rsidR="00995980" w:rsidRPr="00A32834">
        <w:rPr>
          <w:sz w:val="20"/>
        </w:rPr>
        <w:t>are</w:t>
      </w:r>
      <w:r w:rsidR="003B704F" w:rsidRPr="00A32834">
        <w:rPr>
          <w:sz w:val="20"/>
        </w:rPr>
        <w:t xml:space="preserve"> not included in data presentation. </w:t>
      </w:r>
    </w:p>
    <w:p w14:paraId="1F1BAEB4" w14:textId="5935A107" w:rsidR="00556014" w:rsidRDefault="00556014" w:rsidP="00516A3B">
      <w:pPr>
        <w:jc w:val="center"/>
        <w:rPr>
          <w:b/>
        </w:rPr>
      </w:pPr>
    </w:p>
    <w:p w14:paraId="796F6361" w14:textId="77777777" w:rsidR="00754062" w:rsidRDefault="00754062" w:rsidP="003066C0">
      <w:pPr>
        <w:rPr>
          <w:b/>
        </w:rPr>
      </w:pPr>
    </w:p>
    <w:p w14:paraId="5CF94633" w14:textId="04D382DA" w:rsidR="00754062" w:rsidRDefault="00827BD7" w:rsidP="00754062">
      <w:pPr>
        <w:jc w:val="center"/>
        <w:rPr>
          <w:b/>
        </w:rPr>
      </w:pPr>
      <w:r w:rsidRPr="00827BD7">
        <w:rPr>
          <w:b/>
        </w:rPr>
        <w:t>Evaluation of Program Objectives</w:t>
      </w:r>
      <w:r w:rsidR="00754062">
        <w:rPr>
          <w:b/>
        </w:rPr>
        <w:t xml:space="preserve"> and </w:t>
      </w:r>
      <w:r w:rsidR="00754062" w:rsidRPr="00827BD7">
        <w:rPr>
          <w:b/>
        </w:rPr>
        <w:t>Preparation in CACREP Core Areas</w:t>
      </w:r>
    </w:p>
    <w:p w14:paraId="543D9EDF" w14:textId="77777777" w:rsidR="00516A3B" w:rsidRPr="00827BD7" w:rsidRDefault="00516A3B" w:rsidP="00516A3B">
      <w:pPr>
        <w:jc w:val="center"/>
        <w:rPr>
          <w:b/>
        </w:rPr>
      </w:pPr>
    </w:p>
    <w:p w14:paraId="4F5C5A8D" w14:textId="0CA10704" w:rsidR="008C0A52" w:rsidRDefault="00641F47">
      <w:r>
        <w:t>Each year, w</w:t>
      </w:r>
      <w:r w:rsidR="008C0A52">
        <w:t xml:space="preserve">e collect responses from students, alumni, and supervisors/employers regarding their perceptions of how well we are meeting our </w:t>
      </w:r>
      <w:r w:rsidR="00827BD7">
        <w:t xml:space="preserve">five </w:t>
      </w:r>
      <w:r w:rsidR="008C0A52">
        <w:t>program objectives</w:t>
      </w:r>
      <w:r>
        <w:t xml:space="preserve">. Data is presented in Table 4. </w:t>
      </w:r>
    </w:p>
    <w:p w14:paraId="1A8A6475" w14:textId="4A3CA76F" w:rsidR="00641F47" w:rsidRDefault="00641F47"/>
    <w:p w14:paraId="256CB153" w14:textId="3B97F82E" w:rsidR="00641F47" w:rsidRPr="00516A3B" w:rsidRDefault="00641F47" w:rsidP="00641F47">
      <w:pPr>
        <w:rPr>
          <w:b/>
          <w:bCs/>
        </w:rPr>
      </w:pPr>
      <w:r w:rsidRPr="00516A3B">
        <w:rPr>
          <w:b/>
          <w:bCs/>
        </w:rPr>
        <w:t xml:space="preserve">Table </w:t>
      </w:r>
      <w:r>
        <w:rPr>
          <w:b/>
          <w:bCs/>
        </w:rPr>
        <w:t>4</w:t>
      </w:r>
      <w:r w:rsidRPr="00516A3B">
        <w:rPr>
          <w:b/>
          <w:bCs/>
        </w:rPr>
        <w:t>. Assessment of Program Objectives by Students, Alumni, and Supervisors/Employers</w:t>
      </w:r>
    </w:p>
    <w:tbl>
      <w:tblPr>
        <w:tblStyle w:val="TableGrid"/>
        <w:tblW w:w="9265" w:type="dxa"/>
        <w:tblLayout w:type="fixed"/>
        <w:tblLook w:val="04A0" w:firstRow="1" w:lastRow="0" w:firstColumn="1" w:lastColumn="0" w:noHBand="0" w:noVBand="1"/>
      </w:tblPr>
      <w:tblGrid>
        <w:gridCol w:w="3145"/>
        <w:gridCol w:w="1224"/>
        <w:gridCol w:w="1116"/>
        <w:gridCol w:w="1332"/>
        <w:gridCol w:w="1368"/>
        <w:gridCol w:w="1080"/>
      </w:tblGrid>
      <w:tr w:rsidR="007C6AE7" w14:paraId="517D1086" w14:textId="13B92E6E" w:rsidTr="007C6AE7">
        <w:tc>
          <w:tcPr>
            <w:tcW w:w="3145" w:type="dxa"/>
            <w:shd w:val="clear" w:color="auto" w:fill="C00000"/>
          </w:tcPr>
          <w:p w14:paraId="55DB8EC0" w14:textId="77777777" w:rsidR="007C6AE7" w:rsidRDefault="007C6AE7" w:rsidP="00641F47">
            <w:pPr>
              <w:jc w:val="center"/>
              <w:rPr>
                <w:b/>
                <w:sz w:val="22"/>
              </w:rPr>
            </w:pPr>
            <w:r w:rsidRPr="008C0A52">
              <w:rPr>
                <w:b/>
                <w:sz w:val="22"/>
              </w:rPr>
              <w:t xml:space="preserve">Objective </w:t>
            </w:r>
          </w:p>
          <w:p w14:paraId="63002E2B" w14:textId="77777777" w:rsidR="007C6AE7" w:rsidRPr="008C0A52" w:rsidRDefault="007C6AE7" w:rsidP="00641F47">
            <w:pPr>
              <w:jc w:val="center"/>
              <w:rPr>
                <w:b/>
                <w:sz w:val="22"/>
              </w:rPr>
            </w:pPr>
            <w:r>
              <w:rPr>
                <w:b/>
                <w:sz w:val="22"/>
              </w:rPr>
              <w:t>P</w:t>
            </w:r>
            <w:r w:rsidRPr="008C0A52">
              <w:rPr>
                <w:b/>
                <w:sz w:val="22"/>
              </w:rPr>
              <w:t>er Respondent</w:t>
            </w:r>
          </w:p>
        </w:tc>
        <w:tc>
          <w:tcPr>
            <w:tcW w:w="1224" w:type="dxa"/>
            <w:shd w:val="clear" w:color="auto" w:fill="C00000"/>
          </w:tcPr>
          <w:p w14:paraId="19D4EC2B" w14:textId="298A6D40" w:rsidR="007C6AE7" w:rsidRDefault="007C6AE7" w:rsidP="00641F47">
            <w:pPr>
              <w:jc w:val="center"/>
              <w:rPr>
                <w:b/>
                <w:sz w:val="22"/>
              </w:rPr>
            </w:pPr>
            <w:r>
              <w:rPr>
                <w:b/>
                <w:sz w:val="22"/>
              </w:rPr>
              <w:t>Very Satisfied</w:t>
            </w:r>
          </w:p>
        </w:tc>
        <w:tc>
          <w:tcPr>
            <w:tcW w:w="1116" w:type="dxa"/>
            <w:shd w:val="clear" w:color="auto" w:fill="C00000"/>
          </w:tcPr>
          <w:p w14:paraId="1561B91D" w14:textId="5CB7FF95" w:rsidR="007C6AE7" w:rsidRPr="008C0A52" w:rsidRDefault="007C6AE7" w:rsidP="00641F47">
            <w:pPr>
              <w:jc w:val="center"/>
              <w:rPr>
                <w:b/>
                <w:sz w:val="22"/>
              </w:rPr>
            </w:pPr>
            <w:r>
              <w:rPr>
                <w:b/>
                <w:sz w:val="22"/>
              </w:rPr>
              <w:t>Satisfied</w:t>
            </w:r>
          </w:p>
        </w:tc>
        <w:tc>
          <w:tcPr>
            <w:tcW w:w="1332" w:type="dxa"/>
            <w:shd w:val="clear" w:color="auto" w:fill="C00000"/>
          </w:tcPr>
          <w:p w14:paraId="2BC23C84" w14:textId="3838FB2A" w:rsidR="007C6AE7" w:rsidRPr="008C0A52" w:rsidRDefault="007C6AE7" w:rsidP="00641F47">
            <w:pPr>
              <w:jc w:val="center"/>
              <w:rPr>
                <w:b/>
                <w:sz w:val="22"/>
              </w:rPr>
            </w:pPr>
            <w:r>
              <w:rPr>
                <w:b/>
                <w:sz w:val="22"/>
              </w:rPr>
              <w:t>Dissatisfied</w:t>
            </w:r>
          </w:p>
        </w:tc>
        <w:tc>
          <w:tcPr>
            <w:tcW w:w="1368" w:type="dxa"/>
            <w:shd w:val="clear" w:color="auto" w:fill="C00000"/>
          </w:tcPr>
          <w:p w14:paraId="437E7ABF" w14:textId="74C889B4" w:rsidR="007C6AE7" w:rsidRDefault="007C6AE7" w:rsidP="00641F47">
            <w:pPr>
              <w:jc w:val="center"/>
              <w:rPr>
                <w:b/>
                <w:sz w:val="22"/>
              </w:rPr>
            </w:pPr>
            <w:r>
              <w:rPr>
                <w:b/>
                <w:sz w:val="22"/>
              </w:rPr>
              <w:t>Very Dissatisfied</w:t>
            </w:r>
          </w:p>
        </w:tc>
        <w:tc>
          <w:tcPr>
            <w:tcW w:w="1080" w:type="dxa"/>
            <w:shd w:val="clear" w:color="auto" w:fill="C00000"/>
          </w:tcPr>
          <w:p w14:paraId="4236F6D2" w14:textId="691CC316" w:rsidR="007C6AE7" w:rsidRDefault="007C6AE7" w:rsidP="00641F47">
            <w:pPr>
              <w:jc w:val="center"/>
              <w:rPr>
                <w:b/>
                <w:sz w:val="22"/>
              </w:rPr>
            </w:pPr>
            <w:r>
              <w:rPr>
                <w:b/>
                <w:sz w:val="22"/>
              </w:rPr>
              <w:t>Unsure</w:t>
            </w:r>
          </w:p>
        </w:tc>
      </w:tr>
      <w:tr w:rsidR="007C6AE7" w14:paraId="1CCE7B9A" w14:textId="51A7AD5B" w:rsidTr="007C6AE7">
        <w:tc>
          <w:tcPr>
            <w:tcW w:w="3145" w:type="dxa"/>
            <w:shd w:val="clear" w:color="auto" w:fill="AEAAAA" w:themeFill="background2" w:themeFillShade="BF"/>
          </w:tcPr>
          <w:p w14:paraId="0FD47EE2" w14:textId="77777777" w:rsidR="007C6AE7" w:rsidRPr="001A35A4" w:rsidRDefault="007C6AE7" w:rsidP="00641F47">
            <w:pPr>
              <w:tabs>
                <w:tab w:val="left" w:pos="2160"/>
              </w:tabs>
              <w:rPr>
                <w:b/>
                <w:sz w:val="22"/>
              </w:rPr>
            </w:pPr>
            <w:r w:rsidRPr="001A35A4">
              <w:rPr>
                <w:b/>
                <w:sz w:val="22"/>
              </w:rPr>
              <w:t>The Counselor Education Department (CED) seeks to educate academically prepared counselors.</w:t>
            </w:r>
          </w:p>
        </w:tc>
        <w:tc>
          <w:tcPr>
            <w:tcW w:w="1224" w:type="dxa"/>
            <w:shd w:val="clear" w:color="auto" w:fill="AEAAAA" w:themeFill="background2" w:themeFillShade="BF"/>
          </w:tcPr>
          <w:p w14:paraId="5B13DDE7" w14:textId="77777777" w:rsidR="007C6AE7" w:rsidRPr="008C0A52" w:rsidRDefault="007C6AE7" w:rsidP="00641F47">
            <w:pPr>
              <w:rPr>
                <w:sz w:val="22"/>
              </w:rPr>
            </w:pPr>
          </w:p>
        </w:tc>
        <w:tc>
          <w:tcPr>
            <w:tcW w:w="1116" w:type="dxa"/>
            <w:shd w:val="clear" w:color="auto" w:fill="AEAAAA" w:themeFill="background2" w:themeFillShade="BF"/>
          </w:tcPr>
          <w:p w14:paraId="6F921389" w14:textId="1874FCD3" w:rsidR="007C6AE7" w:rsidRPr="008C0A52" w:rsidRDefault="007C6AE7" w:rsidP="00641F47">
            <w:pPr>
              <w:rPr>
                <w:sz w:val="22"/>
              </w:rPr>
            </w:pPr>
          </w:p>
        </w:tc>
        <w:tc>
          <w:tcPr>
            <w:tcW w:w="1332" w:type="dxa"/>
            <w:shd w:val="clear" w:color="auto" w:fill="AEAAAA" w:themeFill="background2" w:themeFillShade="BF"/>
          </w:tcPr>
          <w:p w14:paraId="4FB3C4B7" w14:textId="61074940" w:rsidR="007C6AE7" w:rsidRPr="008C0A52" w:rsidRDefault="007C6AE7" w:rsidP="00641F47">
            <w:pPr>
              <w:rPr>
                <w:sz w:val="22"/>
              </w:rPr>
            </w:pPr>
          </w:p>
        </w:tc>
        <w:tc>
          <w:tcPr>
            <w:tcW w:w="1368" w:type="dxa"/>
            <w:shd w:val="clear" w:color="auto" w:fill="AEAAAA" w:themeFill="background2" w:themeFillShade="BF"/>
          </w:tcPr>
          <w:p w14:paraId="067096C1" w14:textId="77777777" w:rsidR="007C6AE7" w:rsidRPr="008C0A52" w:rsidRDefault="007C6AE7" w:rsidP="00641F47">
            <w:pPr>
              <w:rPr>
                <w:sz w:val="22"/>
              </w:rPr>
            </w:pPr>
          </w:p>
        </w:tc>
        <w:tc>
          <w:tcPr>
            <w:tcW w:w="1080" w:type="dxa"/>
            <w:shd w:val="clear" w:color="auto" w:fill="AEAAAA" w:themeFill="background2" w:themeFillShade="BF"/>
          </w:tcPr>
          <w:p w14:paraId="28B25872" w14:textId="77777777" w:rsidR="007C6AE7" w:rsidRPr="008C0A52" w:rsidRDefault="007C6AE7" w:rsidP="00641F47">
            <w:pPr>
              <w:rPr>
                <w:sz w:val="22"/>
              </w:rPr>
            </w:pPr>
          </w:p>
        </w:tc>
      </w:tr>
      <w:tr w:rsidR="007C6AE7" w14:paraId="19B8F290" w14:textId="5CF7E5D4" w:rsidTr="007C6AE7">
        <w:tc>
          <w:tcPr>
            <w:tcW w:w="3145" w:type="dxa"/>
          </w:tcPr>
          <w:p w14:paraId="386883C2" w14:textId="5C337FB0" w:rsidR="007C6AE7" w:rsidRPr="008C0A52" w:rsidRDefault="007C6AE7" w:rsidP="00641F47">
            <w:pPr>
              <w:tabs>
                <w:tab w:val="left" w:pos="2160"/>
              </w:tabs>
              <w:ind w:left="330"/>
              <w:rPr>
                <w:i/>
                <w:sz w:val="22"/>
              </w:rPr>
            </w:pPr>
            <w:r w:rsidRPr="00D8517C">
              <w:rPr>
                <w:i/>
                <w:sz w:val="22"/>
              </w:rPr>
              <w:t>Students</w:t>
            </w:r>
            <w:r w:rsidR="00BC32CA" w:rsidRPr="00D8517C">
              <w:rPr>
                <w:i/>
                <w:sz w:val="22"/>
              </w:rPr>
              <w:t xml:space="preserve"> (n = </w:t>
            </w:r>
            <w:r w:rsidR="00D8517C" w:rsidRPr="00D8517C">
              <w:rPr>
                <w:i/>
                <w:sz w:val="22"/>
              </w:rPr>
              <w:t>58</w:t>
            </w:r>
            <w:r w:rsidR="00BC32CA" w:rsidRPr="00D8517C">
              <w:rPr>
                <w:i/>
                <w:sz w:val="22"/>
              </w:rPr>
              <w:t>)</w:t>
            </w:r>
          </w:p>
        </w:tc>
        <w:tc>
          <w:tcPr>
            <w:tcW w:w="1224" w:type="dxa"/>
          </w:tcPr>
          <w:p w14:paraId="1838141D" w14:textId="678741F2" w:rsidR="007C6AE7" w:rsidRPr="008C0A52" w:rsidRDefault="00D8517C" w:rsidP="00641F47">
            <w:pPr>
              <w:jc w:val="center"/>
              <w:rPr>
                <w:sz w:val="22"/>
              </w:rPr>
            </w:pPr>
            <w:r>
              <w:rPr>
                <w:sz w:val="22"/>
              </w:rPr>
              <w:t>71</w:t>
            </w:r>
            <w:r w:rsidR="003066C0">
              <w:rPr>
                <w:sz w:val="22"/>
              </w:rPr>
              <w:t>%</w:t>
            </w:r>
          </w:p>
        </w:tc>
        <w:tc>
          <w:tcPr>
            <w:tcW w:w="1116" w:type="dxa"/>
          </w:tcPr>
          <w:p w14:paraId="0A5F4F0B" w14:textId="72DAE159" w:rsidR="007C6AE7" w:rsidRPr="008C0A52" w:rsidRDefault="00D8517C" w:rsidP="00641F47">
            <w:pPr>
              <w:jc w:val="center"/>
              <w:rPr>
                <w:sz w:val="22"/>
              </w:rPr>
            </w:pPr>
            <w:r>
              <w:rPr>
                <w:sz w:val="22"/>
              </w:rPr>
              <w:t>27</w:t>
            </w:r>
            <w:r w:rsidR="003066C0">
              <w:rPr>
                <w:sz w:val="22"/>
              </w:rPr>
              <w:t>%</w:t>
            </w:r>
          </w:p>
        </w:tc>
        <w:tc>
          <w:tcPr>
            <w:tcW w:w="1332" w:type="dxa"/>
          </w:tcPr>
          <w:p w14:paraId="7D86CFF9" w14:textId="01B05D9F" w:rsidR="007C6AE7" w:rsidRPr="008C0A52" w:rsidRDefault="00D8517C" w:rsidP="00641F47">
            <w:pPr>
              <w:jc w:val="center"/>
              <w:rPr>
                <w:sz w:val="22"/>
              </w:rPr>
            </w:pPr>
            <w:r>
              <w:rPr>
                <w:sz w:val="22"/>
              </w:rPr>
              <w:t>2</w:t>
            </w:r>
            <w:r w:rsidR="00317FD6">
              <w:rPr>
                <w:sz w:val="22"/>
              </w:rPr>
              <w:t>%</w:t>
            </w:r>
          </w:p>
        </w:tc>
        <w:tc>
          <w:tcPr>
            <w:tcW w:w="1368" w:type="dxa"/>
          </w:tcPr>
          <w:p w14:paraId="3D2E24F8" w14:textId="77777777" w:rsidR="007C6AE7" w:rsidRPr="008C0A52" w:rsidRDefault="007C6AE7" w:rsidP="00641F47">
            <w:pPr>
              <w:jc w:val="center"/>
              <w:rPr>
                <w:sz w:val="22"/>
              </w:rPr>
            </w:pPr>
          </w:p>
        </w:tc>
        <w:tc>
          <w:tcPr>
            <w:tcW w:w="1080" w:type="dxa"/>
          </w:tcPr>
          <w:p w14:paraId="2D38DCBE" w14:textId="77777777" w:rsidR="007C6AE7" w:rsidRPr="008C0A52" w:rsidRDefault="007C6AE7" w:rsidP="00641F47">
            <w:pPr>
              <w:jc w:val="center"/>
              <w:rPr>
                <w:sz w:val="22"/>
              </w:rPr>
            </w:pPr>
          </w:p>
        </w:tc>
      </w:tr>
      <w:tr w:rsidR="007C6AE7" w14:paraId="7CD31BE4" w14:textId="79793FFC" w:rsidTr="007C6AE7">
        <w:tc>
          <w:tcPr>
            <w:tcW w:w="3145" w:type="dxa"/>
          </w:tcPr>
          <w:p w14:paraId="673E41BF" w14:textId="1E8E5580" w:rsidR="007C6AE7" w:rsidRPr="008C0A52" w:rsidRDefault="007C6AE7" w:rsidP="00641F47">
            <w:pPr>
              <w:tabs>
                <w:tab w:val="left" w:pos="2160"/>
              </w:tabs>
              <w:ind w:left="330"/>
              <w:rPr>
                <w:i/>
                <w:sz w:val="22"/>
              </w:rPr>
            </w:pPr>
            <w:r w:rsidRPr="008C0A52">
              <w:rPr>
                <w:i/>
                <w:sz w:val="22"/>
              </w:rPr>
              <w:t>Alumni</w:t>
            </w:r>
            <w:r w:rsidR="002B3ED4">
              <w:rPr>
                <w:i/>
                <w:sz w:val="22"/>
              </w:rPr>
              <w:t xml:space="preserve"> (n = 36)</w:t>
            </w:r>
          </w:p>
        </w:tc>
        <w:tc>
          <w:tcPr>
            <w:tcW w:w="1224" w:type="dxa"/>
          </w:tcPr>
          <w:p w14:paraId="52A96888" w14:textId="2ED700AF" w:rsidR="007C6AE7" w:rsidRDefault="007F0CC7" w:rsidP="00641F47">
            <w:pPr>
              <w:jc w:val="center"/>
              <w:rPr>
                <w:sz w:val="22"/>
              </w:rPr>
            </w:pPr>
            <w:r>
              <w:rPr>
                <w:sz w:val="22"/>
              </w:rPr>
              <w:t>7</w:t>
            </w:r>
            <w:r w:rsidR="002B3ED4">
              <w:rPr>
                <w:sz w:val="22"/>
              </w:rPr>
              <w:t>4</w:t>
            </w:r>
            <w:r>
              <w:rPr>
                <w:sz w:val="22"/>
              </w:rPr>
              <w:t>%</w:t>
            </w:r>
          </w:p>
        </w:tc>
        <w:tc>
          <w:tcPr>
            <w:tcW w:w="1116" w:type="dxa"/>
          </w:tcPr>
          <w:p w14:paraId="02128263" w14:textId="43F8BD52" w:rsidR="007C6AE7" w:rsidRDefault="007F0CC7" w:rsidP="00641F47">
            <w:pPr>
              <w:jc w:val="center"/>
              <w:rPr>
                <w:sz w:val="22"/>
              </w:rPr>
            </w:pPr>
            <w:r>
              <w:rPr>
                <w:sz w:val="22"/>
              </w:rPr>
              <w:t>2</w:t>
            </w:r>
            <w:r w:rsidR="002B3ED4">
              <w:rPr>
                <w:sz w:val="22"/>
              </w:rPr>
              <w:t>6</w:t>
            </w:r>
            <w:r>
              <w:rPr>
                <w:sz w:val="22"/>
              </w:rPr>
              <w:t>%</w:t>
            </w:r>
          </w:p>
        </w:tc>
        <w:tc>
          <w:tcPr>
            <w:tcW w:w="1332" w:type="dxa"/>
          </w:tcPr>
          <w:p w14:paraId="78131D81" w14:textId="0568019C" w:rsidR="007C6AE7" w:rsidRDefault="007C6AE7" w:rsidP="00641F47">
            <w:pPr>
              <w:jc w:val="center"/>
              <w:rPr>
                <w:sz w:val="22"/>
              </w:rPr>
            </w:pPr>
          </w:p>
        </w:tc>
        <w:tc>
          <w:tcPr>
            <w:tcW w:w="1368" w:type="dxa"/>
          </w:tcPr>
          <w:p w14:paraId="5DA1E8BF" w14:textId="77777777" w:rsidR="007C6AE7" w:rsidRDefault="007C6AE7" w:rsidP="00641F47">
            <w:pPr>
              <w:jc w:val="center"/>
              <w:rPr>
                <w:sz w:val="22"/>
              </w:rPr>
            </w:pPr>
          </w:p>
        </w:tc>
        <w:tc>
          <w:tcPr>
            <w:tcW w:w="1080" w:type="dxa"/>
          </w:tcPr>
          <w:p w14:paraId="3B989405" w14:textId="77777777" w:rsidR="007C6AE7" w:rsidRDefault="007C6AE7" w:rsidP="00641F47">
            <w:pPr>
              <w:jc w:val="center"/>
              <w:rPr>
                <w:sz w:val="22"/>
              </w:rPr>
            </w:pPr>
          </w:p>
        </w:tc>
      </w:tr>
      <w:tr w:rsidR="007C6AE7" w14:paraId="0271D9D6" w14:textId="677345D3" w:rsidTr="007C6AE7">
        <w:tc>
          <w:tcPr>
            <w:tcW w:w="3145" w:type="dxa"/>
          </w:tcPr>
          <w:p w14:paraId="49E20173" w14:textId="4CE9F99A" w:rsidR="007C6AE7" w:rsidRPr="008C0A52" w:rsidRDefault="007C6AE7" w:rsidP="00641F47">
            <w:pPr>
              <w:tabs>
                <w:tab w:val="left" w:pos="2160"/>
              </w:tabs>
              <w:ind w:left="330"/>
              <w:rPr>
                <w:i/>
                <w:sz w:val="22"/>
              </w:rPr>
            </w:pPr>
            <w:r w:rsidRPr="008C0A52">
              <w:rPr>
                <w:i/>
                <w:sz w:val="22"/>
              </w:rPr>
              <w:t>Supervisors/Employers</w:t>
            </w:r>
            <w:r w:rsidR="00C37176">
              <w:rPr>
                <w:i/>
                <w:sz w:val="22"/>
              </w:rPr>
              <w:t xml:space="preserve"> (n = 33)</w:t>
            </w:r>
          </w:p>
        </w:tc>
        <w:tc>
          <w:tcPr>
            <w:tcW w:w="1224" w:type="dxa"/>
          </w:tcPr>
          <w:p w14:paraId="77254900" w14:textId="42D6A1D1" w:rsidR="007C6AE7" w:rsidRDefault="00910B49" w:rsidP="00641F47">
            <w:pPr>
              <w:jc w:val="center"/>
              <w:rPr>
                <w:sz w:val="22"/>
              </w:rPr>
            </w:pPr>
            <w:r>
              <w:rPr>
                <w:sz w:val="22"/>
              </w:rPr>
              <w:t>85</w:t>
            </w:r>
            <w:r w:rsidR="007C6AE7">
              <w:rPr>
                <w:sz w:val="22"/>
              </w:rPr>
              <w:t>%</w:t>
            </w:r>
          </w:p>
        </w:tc>
        <w:tc>
          <w:tcPr>
            <w:tcW w:w="1116" w:type="dxa"/>
          </w:tcPr>
          <w:p w14:paraId="50759490" w14:textId="0C8C1597" w:rsidR="007C6AE7" w:rsidRDefault="00910B49" w:rsidP="00641F47">
            <w:pPr>
              <w:jc w:val="center"/>
              <w:rPr>
                <w:sz w:val="22"/>
              </w:rPr>
            </w:pPr>
            <w:r>
              <w:rPr>
                <w:sz w:val="22"/>
              </w:rPr>
              <w:t>12</w:t>
            </w:r>
            <w:r w:rsidR="007C6AE7">
              <w:rPr>
                <w:sz w:val="22"/>
              </w:rPr>
              <w:t>%</w:t>
            </w:r>
          </w:p>
        </w:tc>
        <w:tc>
          <w:tcPr>
            <w:tcW w:w="1332" w:type="dxa"/>
          </w:tcPr>
          <w:p w14:paraId="482D6B7A" w14:textId="243B22B1" w:rsidR="007C6AE7" w:rsidRDefault="00910B49" w:rsidP="00641F47">
            <w:pPr>
              <w:jc w:val="center"/>
              <w:rPr>
                <w:sz w:val="22"/>
              </w:rPr>
            </w:pPr>
            <w:r>
              <w:rPr>
                <w:sz w:val="22"/>
              </w:rPr>
              <w:t>3%</w:t>
            </w:r>
          </w:p>
        </w:tc>
        <w:tc>
          <w:tcPr>
            <w:tcW w:w="1368" w:type="dxa"/>
          </w:tcPr>
          <w:p w14:paraId="476F29A1" w14:textId="77777777" w:rsidR="007C6AE7" w:rsidRDefault="007C6AE7" w:rsidP="00641F47">
            <w:pPr>
              <w:jc w:val="center"/>
              <w:rPr>
                <w:sz w:val="22"/>
              </w:rPr>
            </w:pPr>
          </w:p>
        </w:tc>
        <w:tc>
          <w:tcPr>
            <w:tcW w:w="1080" w:type="dxa"/>
          </w:tcPr>
          <w:p w14:paraId="4C4AB0D4" w14:textId="77777777" w:rsidR="007C6AE7" w:rsidRDefault="007C6AE7" w:rsidP="00641F47">
            <w:pPr>
              <w:jc w:val="center"/>
              <w:rPr>
                <w:sz w:val="22"/>
              </w:rPr>
            </w:pPr>
          </w:p>
        </w:tc>
      </w:tr>
      <w:tr w:rsidR="007C6AE7" w14:paraId="44ADAED7" w14:textId="686E948C" w:rsidTr="007C6AE7">
        <w:tc>
          <w:tcPr>
            <w:tcW w:w="3145" w:type="dxa"/>
            <w:shd w:val="clear" w:color="auto" w:fill="AEAAAA" w:themeFill="background2" w:themeFillShade="BF"/>
          </w:tcPr>
          <w:p w14:paraId="64BE85D6" w14:textId="77777777" w:rsidR="007C6AE7" w:rsidRPr="001A35A4" w:rsidRDefault="007C6AE7" w:rsidP="00641F47">
            <w:pPr>
              <w:tabs>
                <w:tab w:val="left" w:pos="2160"/>
                <w:tab w:val="left" w:pos="4860"/>
              </w:tabs>
              <w:rPr>
                <w:b/>
                <w:sz w:val="22"/>
              </w:rPr>
            </w:pPr>
            <w:r w:rsidRPr="001A35A4">
              <w:rPr>
                <w:b/>
                <w:sz w:val="22"/>
              </w:rPr>
              <w:t>The CED aims to produce counselors who establish and maintain a strong connection to the profession.</w:t>
            </w:r>
          </w:p>
        </w:tc>
        <w:tc>
          <w:tcPr>
            <w:tcW w:w="1224" w:type="dxa"/>
            <w:shd w:val="clear" w:color="auto" w:fill="AEAAAA" w:themeFill="background2" w:themeFillShade="BF"/>
          </w:tcPr>
          <w:p w14:paraId="68579DDC" w14:textId="77777777" w:rsidR="007C6AE7" w:rsidRPr="008C0A52" w:rsidRDefault="007C6AE7" w:rsidP="00641F47">
            <w:pPr>
              <w:jc w:val="center"/>
              <w:rPr>
                <w:sz w:val="22"/>
              </w:rPr>
            </w:pPr>
          </w:p>
        </w:tc>
        <w:tc>
          <w:tcPr>
            <w:tcW w:w="1116" w:type="dxa"/>
            <w:shd w:val="clear" w:color="auto" w:fill="AEAAAA" w:themeFill="background2" w:themeFillShade="BF"/>
          </w:tcPr>
          <w:p w14:paraId="7C9CEFE2" w14:textId="6713EFCD" w:rsidR="007C6AE7" w:rsidRPr="008C0A52" w:rsidRDefault="007C6AE7" w:rsidP="00641F47">
            <w:pPr>
              <w:jc w:val="center"/>
              <w:rPr>
                <w:sz w:val="22"/>
              </w:rPr>
            </w:pPr>
          </w:p>
        </w:tc>
        <w:tc>
          <w:tcPr>
            <w:tcW w:w="1332" w:type="dxa"/>
            <w:shd w:val="clear" w:color="auto" w:fill="AEAAAA" w:themeFill="background2" w:themeFillShade="BF"/>
          </w:tcPr>
          <w:p w14:paraId="1EF65DF9" w14:textId="49D146FB" w:rsidR="007C6AE7" w:rsidRPr="008C0A52" w:rsidRDefault="007C6AE7" w:rsidP="00641F47">
            <w:pPr>
              <w:jc w:val="center"/>
              <w:rPr>
                <w:sz w:val="22"/>
              </w:rPr>
            </w:pPr>
          </w:p>
        </w:tc>
        <w:tc>
          <w:tcPr>
            <w:tcW w:w="1368" w:type="dxa"/>
            <w:shd w:val="clear" w:color="auto" w:fill="AEAAAA" w:themeFill="background2" w:themeFillShade="BF"/>
          </w:tcPr>
          <w:p w14:paraId="30FFE468" w14:textId="77777777" w:rsidR="007C6AE7" w:rsidRPr="008C0A52" w:rsidRDefault="007C6AE7" w:rsidP="00641F47">
            <w:pPr>
              <w:jc w:val="center"/>
              <w:rPr>
                <w:sz w:val="22"/>
              </w:rPr>
            </w:pPr>
          </w:p>
        </w:tc>
        <w:tc>
          <w:tcPr>
            <w:tcW w:w="1080" w:type="dxa"/>
            <w:shd w:val="clear" w:color="auto" w:fill="AEAAAA" w:themeFill="background2" w:themeFillShade="BF"/>
          </w:tcPr>
          <w:p w14:paraId="7545AF66" w14:textId="77777777" w:rsidR="007C6AE7" w:rsidRPr="008C0A52" w:rsidRDefault="007C6AE7" w:rsidP="00641F47">
            <w:pPr>
              <w:jc w:val="center"/>
              <w:rPr>
                <w:sz w:val="22"/>
              </w:rPr>
            </w:pPr>
          </w:p>
        </w:tc>
      </w:tr>
      <w:tr w:rsidR="007C6AE7" w14:paraId="1CDB6D2C" w14:textId="0D66D584" w:rsidTr="007C6AE7">
        <w:tc>
          <w:tcPr>
            <w:tcW w:w="3145" w:type="dxa"/>
          </w:tcPr>
          <w:p w14:paraId="56193BE1" w14:textId="6F1FE909" w:rsidR="007C6AE7" w:rsidRPr="008C0A52" w:rsidRDefault="007C6AE7" w:rsidP="00641F47">
            <w:pPr>
              <w:tabs>
                <w:tab w:val="left" w:pos="2160"/>
              </w:tabs>
              <w:ind w:left="330"/>
              <w:rPr>
                <w:i/>
                <w:sz w:val="22"/>
              </w:rPr>
            </w:pPr>
            <w:r w:rsidRPr="008C0A52">
              <w:rPr>
                <w:i/>
                <w:sz w:val="22"/>
              </w:rPr>
              <w:t>Students</w:t>
            </w:r>
          </w:p>
        </w:tc>
        <w:tc>
          <w:tcPr>
            <w:tcW w:w="1224" w:type="dxa"/>
          </w:tcPr>
          <w:p w14:paraId="06E9F81E" w14:textId="34E34682" w:rsidR="007C6AE7" w:rsidRDefault="00317FD6" w:rsidP="00641F47">
            <w:pPr>
              <w:jc w:val="center"/>
              <w:rPr>
                <w:sz w:val="22"/>
              </w:rPr>
            </w:pPr>
            <w:r>
              <w:rPr>
                <w:sz w:val="22"/>
              </w:rPr>
              <w:t>7</w:t>
            </w:r>
            <w:r w:rsidR="00D8517C">
              <w:rPr>
                <w:sz w:val="22"/>
              </w:rPr>
              <w:t>5</w:t>
            </w:r>
            <w:r w:rsidR="003066C0">
              <w:rPr>
                <w:sz w:val="22"/>
              </w:rPr>
              <w:t>%</w:t>
            </w:r>
          </w:p>
        </w:tc>
        <w:tc>
          <w:tcPr>
            <w:tcW w:w="1116" w:type="dxa"/>
          </w:tcPr>
          <w:p w14:paraId="7575C6CE" w14:textId="424A3839" w:rsidR="007C6AE7" w:rsidRDefault="00D8517C" w:rsidP="00641F47">
            <w:pPr>
              <w:jc w:val="center"/>
              <w:rPr>
                <w:sz w:val="22"/>
              </w:rPr>
            </w:pPr>
            <w:r>
              <w:rPr>
                <w:sz w:val="22"/>
              </w:rPr>
              <w:t>25</w:t>
            </w:r>
            <w:r w:rsidR="003066C0">
              <w:rPr>
                <w:sz w:val="22"/>
              </w:rPr>
              <w:t>%</w:t>
            </w:r>
          </w:p>
        </w:tc>
        <w:tc>
          <w:tcPr>
            <w:tcW w:w="1332" w:type="dxa"/>
          </w:tcPr>
          <w:p w14:paraId="7E2D9B42" w14:textId="2BABB61A" w:rsidR="007C6AE7" w:rsidRDefault="007C6AE7" w:rsidP="00641F47">
            <w:pPr>
              <w:jc w:val="center"/>
              <w:rPr>
                <w:sz w:val="22"/>
              </w:rPr>
            </w:pPr>
          </w:p>
        </w:tc>
        <w:tc>
          <w:tcPr>
            <w:tcW w:w="1368" w:type="dxa"/>
          </w:tcPr>
          <w:p w14:paraId="2CD220B4" w14:textId="77777777" w:rsidR="007C6AE7" w:rsidRDefault="007C6AE7" w:rsidP="00641F47">
            <w:pPr>
              <w:jc w:val="center"/>
              <w:rPr>
                <w:sz w:val="22"/>
              </w:rPr>
            </w:pPr>
          </w:p>
        </w:tc>
        <w:tc>
          <w:tcPr>
            <w:tcW w:w="1080" w:type="dxa"/>
          </w:tcPr>
          <w:p w14:paraId="3D19ED5D" w14:textId="77777777" w:rsidR="007C6AE7" w:rsidRDefault="007C6AE7" w:rsidP="00641F47">
            <w:pPr>
              <w:jc w:val="center"/>
              <w:rPr>
                <w:sz w:val="22"/>
              </w:rPr>
            </w:pPr>
          </w:p>
        </w:tc>
      </w:tr>
      <w:tr w:rsidR="007C6AE7" w14:paraId="69385069" w14:textId="26B3DC68" w:rsidTr="007C6AE7">
        <w:tc>
          <w:tcPr>
            <w:tcW w:w="3145" w:type="dxa"/>
          </w:tcPr>
          <w:p w14:paraId="28F7F2FF" w14:textId="77777777" w:rsidR="007C6AE7" w:rsidRPr="008C0A52" w:rsidRDefault="007C6AE7" w:rsidP="00641F47">
            <w:pPr>
              <w:tabs>
                <w:tab w:val="left" w:pos="2160"/>
              </w:tabs>
              <w:ind w:left="330"/>
              <w:rPr>
                <w:i/>
                <w:sz w:val="22"/>
              </w:rPr>
            </w:pPr>
            <w:r w:rsidRPr="008C0A52">
              <w:rPr>
                <w:i/>
                <w:sz w:val="22"/>
              </w:rPr>
              <w:t>Alumni</w:t>
            </w:r>
          </w:p>
        </w:tc>
        <w:tc>
          <w:tcPr>
            <w:tcW w:w="1224" w:type="dxa"/>
          </w:tcPr>
          <w:p w14:paraId="3180804E" w14:textId="6860C6D6" w:rsidR="007C6AE7" w:rsidRDefault="002B3ED4" w:rsidP="00641F47">
            <w:pPr>
              <w:jc w:val="center"/>
              <w:rPr>
                <w:sz w:val="22"/>
              </w:rPr>
            </w:pPr>
            <w:r>
              <w:rPr>
                <w:sz w:val="22"/>
              </w:rPr>
              <w:t>69</w:t>
            </w:r>
            <w:r w:rsidR="007F0CC7">
              <w:rPr>
                <w:sz w:val="22"/>
              </w:rPr>
              <w:t>%</w:t>
            </w:r>
          </w:p>
        </w:tc>
        <w:tc>
          <w:tcPr>
            <w:tcW w:w="1116" w:type="dxa"/>
          </w:tcPr>
          <w:p w14:paraId="5FB11924" w14:textId="5B612B32" w:rsidR="007C6AE7" w:rsidRDefault="002B3ED4" w:rsidP="00641F47">
            <w:pPr>
              <w:jc w:val="center"/>
              <w:rPr>
                <w:sz w:val="22"/>
              </w:rPr>
            </w:pPr>
            <w:r>
              <w:rPr>
                <w:sz w:val="22"/>
              </w:rPr>
              <w:t>31</w:t>
            </w:r>
            <w:r w:rsidR="007F0CC7">
              <w:rPr>
                <w:sz w:val="22"/>
              </w:rPr>
              <w:t>%</w:t>
            </w:r>
          </w:p>
        </w:tc>
        <w:tc>
          <w:tcPr>
            <w:tcW w:w="1332" w:type="dxa"/>
          </w:tcPr>
          <w:p w14:paraId="3C3AA949" w14:textId="4258B1FD" w:rsidR="007C6AE7" w:rsidRDefault="007C6AE7" w:rsidP="00641F47">
            <w:pPr>
              <w:jc w:val="center"/>
              <w:rPr>
                <w:sz w:val="22"/>
              </w:rPr>
            </w:pPr>
          </w:p>
        </w:tc>
        <w:tc>
          <w:tcPr>
            <w:tcW w:w="1368" w:type="dxa"/>
          </w:tcPr>
          <w:p w14:paraId="11CB6F04" w14:textId="77777777" w:rsidR="007C6AE7" w:rsidRDefault="007C6AE7" w:rsidP="00641F47">
            <w:pPr>
              <w:jc w:val="center"/>
              <w:rPr>
                <w:sz w:val="22"/>
              </w:rPr>
            </w:pPr>
          </w:p>
        </w:tc>
        <w:tc>
          <w:tcPr>
            <w:tcW w:w="1080" w:type="dxa"/>
          </w:tcPr>
          <w:p w14:paraId="5D1B5088" w14:textId="77777777" w:rsidR="007C6AE7" w:rsidRDefault="007C6AE7" w:rsidP="00641F47">
            <w:pPr>
              <w:jc w:val="center"/>
              <w:rPr>
                <w:sz w:val="22"/>
              </w:rPr>
            </w:pPr>
          </w:p>
        </w:tc>
      </w:tr>
      <w:tr w:rsidR="007C6AE7" w14:paraId="552A8F09" w14:textId="7BED4792" w:rsidTr="007C6AE7">
        <w:tc>
          <w:tcPr>
            <w:tcW w:w="3145" w:type="dxa"/>
          </w:tcPr>
          <w:p w14:paraId="3071C4A1" w14:textId="77777777" w:rsidR="007C6AE7" w:rsidRPr="008C0A52" w:rsidRDefault="007C6AE7" w:rsidP="00641F47">
            <w:pPr>
              <w:tabs>
                <w:tab w:val="left" w:pos="2160"/>
              </w:tabs>
              <w:ind w:left="330"/>
              <w:rPr>
                <w:i/>
                <w:sz w:val="22"/>
              </w:rPr>
            </w:pPr>
            <w:r w:rsidRPr="008C0A52">
              <w:rPr>
                <w:i/>
                <w:sz w:val="22"/>
              </w:rPr>
              <w:t>Supervisors/Employers</w:t>
            </w:r>
          </w:p>
        </w:tc>
        <w:tc>
          <w:tcPr>
            <w:tcW w:w="1224" w:type="dxa"/>
          </w:tcPr>
          <w:p w14:paraId="510F925A" w14:textId="74FD72F2" w:rsidR="007C6AE7" w:rsidRDefault="00910B49" w:rsidP="00641F47">
            <w:pPr>
              <w:jc w:val="center"/>
              <w:rPr>
                <w:sz w:val="22"/>
              </w:rPr>
            </w:pPr>
            <w:r>
              <w:rPr>
                <w:sz w:val="22"/>
              </w:rPr>
              <w:t>79</w:t>
            </w:r>
            <w:r w:rsidR="007C6AE7">
              <w:rPr>
                <w:sz w:val="22"/>
              </w:rPr>
              <w:t>%</w:t>
            </w:r>
          </w:p>
        </w:tc>
        <w:tc>
          <w:tcPr>
            <w:tcW w:w="1116" w:type="dxa"/>
          </w:tcPr>
          <w:p w14:paraId="2F46C761" w14:textId="50EA15A5" w:rsidR="007C6AE7" w:rsidRDefault="007C6AE7" w:rsidP="00641F47">
            <w:pPr>
              <w:jc w:val="center"/>
              <w:rPr>
                <w:sz w:val="22"/>
              </w:rPr>
            </w:pPr>
            <w:r>
              <w:rPr>
                <w:sz w:val="22"/>
              </w:rPr>
              <w:t>1</w:t>
            </w:r>
            <w:r w:rsidR="00910B49">
              <w:rPr>
                <w:sz w:val="22"/>
              </w:rPr>
              <w:t>8</w:t>
            </w:r>
            <w:r>
              <w:rPr>
                <w:sz w:val="22"/>
              </w:rPr>
              <w:t>%</w:t>
            </w:r>
          </w:p>
        </w:tc>
        <w:tc>
          <w:tcPr>
            <w:tcW w:w="1332" w:type="dxa"/>
          </w:tcPr>
          <w:p w14:paraId="272D7506" w14:textId="138F248F" w:rsidR="007C6AE7" w:rsidRDefault="00910B49" w:rsidP="00641F47">
            <w:pPr>
              <w:jc w:val="center"/>
              <w:rPr>
                <w:sz w:val="22"/>
              </w:rPr>
            </w:pPr>
            <w:r>
              <w:rPr>
                <w:sz w:val="22"/>
              </w:rPr>
              <w:t>3%</w:t>
            </w:r>
          </w:p>
        </w:tc>
        <w:tc>
          <w:tcPr>
            <w:tcW w:w="1368" w:type="dxa"/>
          </w:tcPr>
          <w:p w14:paraId="66C8B34A" w14:textId="77777777" w:rsidR="007C6AE7" w:rsidRDefault="007C6AE7" w:rsidP="00641F47">
            <w:pPr>
              <w:jc w:val="center"/>
              <w:rPr>
                <w:sz w:val="22"/>
              </w:rPr>
            </w:pPr>
          </w:p>
        </w:tc>
        <w:tc>
          <w:tcPr>
            <w:tcW w:w="1080" w:type="dxa"/>
          </w:tcPr>
          <w:p w14:paraId="58DFA7E5" w14:textId="6E0CB4FF" w:rsidR="007C6AE7" w:rsidRDefault="007C6AE7" w:rsidP="00641F47">
            <w:pPr>
              <w:jc w:val="center"/>
              <w:rPr>
                <w:sz w:val="22"/>
              </w:rPr>
            </w:pPr>
          </w:p>
        </w:tc>
      </w:tr>
      <w:tr w:rsidR="007C6AE7" w14:paraId="5C45CCCB" w14:textId="1738DFC6" w:rsidTr="007C6AE7">
        <w:tc>
          <w:tcPr>
            <w:tcW w:w="3145" w:type="dxa"/>
            <w:shd w:val="clear" w:color="auto" w:fill="AEAAAA" w:themeFill="background2" w:themeFillShade="BF"/>
          </w:tcPr>
          <w:p w14:paraId="5CBE3099" w14:textId="77777777" w:rsidR="007C6AE7" w:rsidRPr="001A35A4" w:rsidRDefault="007C6AE7" w:rsidP="00641F47">
            <w:pPr>
              <w:tabs>
                <w:tab w:val="left" w:pos="2160"/>
                <w:tab w:val="left" w:pos="4860"/>
              </w:tabs>
              <w:rPr>
                <w:b/>
                <w:sz w:val="22"/>
              </w:rPr>
            </w:pPr>
            <w:r w:rsidRPr="001A35A4">
              <w:rPr>
                <w:b/>
                <w:sz w:val="22"/>
              </w:rPr>
              <w:t>The CED aims to prepare skilled and relationally competent practitioners.</w:t>
            </w:r>
          </w:p>
        </w:tc>
        <w:tc>
          <w:tcPr>
            <w:tcW w:w="1224" w:type="dxa"/>
            <w:shd w:val="clear" w:color="auto" w:fill="AEAAAA" w:themeFill="background2" w:themeFillShade="BF"/>
          </w:tcPr>
          <w:p w14:paraId="6D9443C9" w14:textId="77777777" w:rsidR="007C6AE7" w:rsidRPr="008C0A52" w:rsidRDefault="007C6AE7" w:rsidP="00641F47">
            <w:pPr>
              <w:jc w:val="center"/>
              <w:rPr>
                <w:sz w:val="22"/>
              </w:rPr>
            </w:pPr>
          </w:p>
        </w:tc>
        <w:tc>
          <w:tcPr>
            <w:tcW w:w="1116" w:type="dxa"/>
            <w:shd w:val="clear" w:color="auto" w:fill="AEAAAA" w:themeFill="background2" w:themeFillShade="BF"/>
          </w:tcPr>
          <w:p w14:paraId="5BFE74C6" w14:textId="5D6E5A8A" w:rsidR="007C6AE7" w:rsidRPr="008C0A52" w:rsidRDefault="007C6AE7" w:rsidP="00641F47">
            <w:pPr>
              <w:jc w:val="center"/>
              <w:rPr>
                <w:sz w:val="22"/>
              </w:rPr>
            </w:pPr>
          </w:p>
        </w:tc>
        <w:tc>
          <w:tcPr>
            <w:tcW w:w="1332" w:type="dxa"/>
            <w:shd w:val="clear" w:color="auto" w:fill="AEAAAA" w:themeFill="background2" w:themeFillShade="BF"/>
          </w:tcPr>
          <w:p w14:paraId="12B8BB5E" w14:textId="495BA60F" w:rsidR="007C6AE7" w:rsidRPr="008C0A52" w:rsidRDefault="007C6AE7" w:rsidP="00641F47">
            <w:pPr>
              <w:jc w:val="center"/>
              <w:rPr>
                <w:sz w:val="22"/>
              </w:rPr>
            </w:pPr>
          </w:p>
        </w:tc>
        <w:tc>
          <w:tcPr>
            <w:tcW w:w="1368" w:type="dxa"/>
            <w:shd w:val="clear" w:color="auto" w:fill="AEAAAA" w:themeFill="background2" w:themeFillShade="BF"/>
          </w:tcPr>
          <w:p w14:paraId="70807FFC" w14:textId="77777777" w:rsidR="007C6AE7" w:rsidRPr="008C0A52" w:rsidRDefault="007C6AE7" w:rsidP="00641F47">
            <w:pPr>
              <w:jc w:val="center"/>
              <w:rPr>
                <w:sz w:val="22"/>
              </w:rPr>
            </w:pPr>
          </w:p>
        </w:tc>
        <w:tc>
          <w:tcPr>
            <w:tcW w:w="1080" w:type="dxa"/>
            <w:shd w:val="clear" w:color="auto" w:fill="AEAAAA" w:themeFill="background2" w:themeFillShade="BF"/>
          </w:tcPr>
          <w:p w14:paraId="7BED71C3" w14:textId="77777777" w:rsidR="007C6AE7" w:rsidRPr="008C0A52" w:rsidRDefault="007C6AE7" w:rsidP="00641F47">
            <w:pPr>
              <w:jc w:val="center"/>
              <w:rPr>
                <w:sz w:val="22"/>
              </w:rPr>
            </w:pPr>
          </w:p>
        </w:tc>
      </w:tr>
      <w:tr w:rsidR="007C6AE7" w14:paraId="33600C38" w14:textId="5F3246F1" w:rsidTr="007C6AE7">
        <w:tc>
          <w:tcPr>
            <w:tcW w:w="3145" w:type="dxa"/>
          </w:tcPr>
          <w:p w14:paraId="7CCE7D61" w14:textId="363BE2D3" w:rsidR="007C6AE7" w:rsidRPr="008C0A52" w:rsidRDefault="007C6AE7" w:rsidP="00641F47">
            <w:pPr>
              <w:tabs>
                <w:tab w:val="left" w:pos="2160"/>
              </w:tabs>
              <w:ind w:left="330"/>
              <w:rPr>
                <w:i/>
                <w:sz w:val="22"/>
              </w:rPr>
            </w:pPr>
            <w:r w:rsidRPr="008C0A52">
              <w:rPr>
                <w:i/>
                <w:sz w:val="22"/>
              </w:rPr>
              <w:t>Students</w:t>
            </w:r>
          </w:p>
        </w:tc>
        <w:tc>
          <w:tcPr>
            <w:tcW w:w="1224" w:type="dxa"/>
          </w:tcPr>
          <w:p w14:paraId="59D21621" w14:textId="7BC27950" w:rsidR="007C6AE7" w:rsidRDefault="00317FD6" w:rsidP="00641F47">
            <w:pPr>
              <w:jc w:val="center"/>
              <w:rPr>
                <w:sz w:val="22"/>
              </w:rPr>
            </w:pPr>
            <w:r>
              <w:rPr>
                <w:sz w:val="22"/>
              </w:rPr>
              <w:t>7</w:t>
            </w:r>
            <w:r w:rsidR="00C32BB2">
              <w:rPr>
                <w:sz w:val="22"/>
              </w:rPr>
              <w:t>8</w:t>
            </w:r>
            <w:r w:rsidR="003066C0">
              <w:rPr>
                <w:sz w:val="22"/>
              </w:rPr>
              <w:t>%</w:t>
            </w:r>
          </w:p>
        </w:tc>
        <w:tc>
          <w:tcPr>
            <w:tcW w:w="1116" w:type="dxa"/>
          </w:tcPr>
          <w:p w14:paraId="6E8DBC4B" w14:textId="1DA40744" w:rsidR="007C6AE7" w:rsidRDefault="00C32BB2" w:rsidP="00641F47">
            <w:pPr>
              <w:jc w:val="center"/>
              <w:rPr>
                <w:sz w:val="22"/>
              </w:rPr>
            </w:pPr>
            <w:r>
              <w:rPr>
                <w:sz w:val="22"/>
              </w:rPr>
              <w:t>17</w:t>
            </w:r>
            <w:r w:rsidR="003066C0">
              <w:rPr>
                <w:sz w:val="22"/>
              </w:rPr>
              <w:t>%</w:t>
            </w:r>
          </w:p>
        </w:tc>
        <w:tc>
          <w:tcPr>
            <w:tcW w:w="1332" w:type="dxa"/>
          </w:tcPr>
          <w:p w14:paraId="0953B257" w14:textId="46A9DB9C" w:rsidR="007C6AE7" w:rsidRDefault="00C32BB2" w:rsidP="00641F47">
            <w:pPr>
              <w:jc w:val="center"/>
              <w:rPr>
                <w:sz w:val="22"/>
              </w:rPr>
            </w:pPr>
            <w:r>
              <w:rPr>
                <w:sz w:val="22"/>
              </w:rPr>
              <w:t>5</w:t>
            </w:r>
            <w:r w:rsidR="00317FD6">
              <w:rPr>
                <w:sz w:val="22"/>
              </w:rPr>
              <w:t>%</w:t>
            </w:r>
          </w:p>
        </w:tc>
        <w:tc>
          <w:tcPr>
            <w:tcW w:w="1368" w:type="dxa"/>
          </w:tcPr>
          <w:p w14:paraId="766765C5" w14:textId="77777777" w:rsidR="007C6AE7" w:rsidRDefault="007C6AE7" w:rsidP="00641F47">
            <w:pPr>
              <w:jc w:val="center"/>
              <w:rPr>
                <w:sz w:val="22"/>
              </w:rPr>
            </w:pPr>
          </w:p>
        </w:tc>
        <w:tc>
          <w:tcPr>
            <w:tcW w:w="1080" w:type="dxa"/>
          </w:tcPr>
          <w:p w14:paraId="26D86431" w14:textId="56D6BD19" w:rsidR="007C6AE7" w:rsidRDefault="007C6AE7" w:rsidP="00317FD6">
            <w:pPr>
              <w:rPr>
                <w:sz w:val="22"/>
              </w:rPr>
            </w:pPr>
          </w:p>
        </w:tc>
      </w:tr>
      <w:tr w:rsidR="007C6AE7" w14:paraId="5D8798B2" w14:textId="56888111" w:rsidTr="007C6AE7">
        <w:tc>
          <w:tcPr>
            <w:tcW w:w="3145" w:type="dxa"/>
          </w:tcPr>
          <w:p w14:paraId="06C19697" w14:textId="77777777" w:rsidR="007C6AE7" w:rsidRPr="008C0A52" w:rsidRDefault="007C6AE7" w:rsidP="00641F47">
            <w:pPr>
              <w:tabs>
                <w:tab w:val="left" w:pos="2160"/>
              </w:tabs>
              <w:ind w:left="330"/>
              <w:rPr>
                <w:i/>
                <w:sz w:val="22"/>
              </w:rPr>
            </w:pPr>
            <w:r w:rsidRPr="008C0A52">
              <w:rPr>
                <w:i/>
                <w:sz w:val="22"/>
              </w:rPr>
              <w:t>Alumni</w:t>
            </w:r>
          </w:p>
        </w:tc>
        <w:tc>
          <w:tcPr>
            <w:tcW w:w="1224" w:type="dxa"/>
          </w:tcPr>
          <w:p w14:paraId="1FE25116" w14:textId="48A17BEE" w:rsidR="007C6AE7" w:rsidRDefault="002B3ED4" w:rsidP="00641F47">
            <w:pPr>
              <w:jc w:val="center"/>
              <w:rPr>
                <w:sz w:val="22"/>
              </w:rPr>
            </w:pPr>
            <w:r>
              <w:rPr>
                <w:sz w:val="22"/>
              </w:rPr>
              <w:t>72</w:t>
            </w:r>
            <w:r w:rsidR="007F0CC7">
              <w:rPr>
                <w:sz w:val="22"/>
              </w:rPr>
              <w:t>%</w:t>
            </w:r>
          </w:p>
        </w:tc>
        <w:tc>
          <w:tcPr>
            <w:tcW w:w="1116" w:type="dxa"/>
          </w:tcPr>
          <w:p w14:paraId="3DECD688" w14:textId="5DF1C914" w:rsidR="007C6AE7" w:rsidRDefault="002B3ED4" w:rsidP="00641F47">
            <w:pPr>
              <w:jc w:val="center"/>
              <w:rPr>
                <w:sz w:val="22"/>
              </w:rPr>
            </w:pPr>
            <w:r>
              <w:rPr>
                <w:sz w:val="22"/>
              </w:rPr>
              <w:t>28</w:t>
            </w:r>
            <w:r w:rsidR="007F0CC7">
              <w:rPr>
                <w:sz w:val="22"/>
              </w:rPr>
              <w:t>%</w:t>
            </w:r>
          </w:p>
        </w:tc>
        <w:tc>
          <w:tcPr>
            <w:tcW w:w="1332" w:type="dxa"/>
          </w:tcPr>
          <w:p w14:paraId="3364221A" w14:textId="4E7D748B" w:rsidR="007C6AE7" w:rsidRDefault="007C6AE7" w:rsidP="00641F47">
            <w:pPr>
              <w:jc w:val="center"/>
              <w:rPr>
                <w:sz w:val="22"/>
              </w:rPr>
            </w:pPr>
          </w:p>
        </w:tc>
        <w:tc>
          <w:tcPr>
            <w:tcW w:w="1368" w:type="dxa"/>
          </w:tcPr>
          <w:p w14:paraId="71AC8ECA" w14:textId="77777777" w:rsidR="007C6AE7" w:rsidRDefault="007C6AE7" w:rsidP="00641F47">
            <w:pPr>
              <w:jc w:val="center"/>
              <w:rPr>
                <w:sz w:val="22"/>
              </w:rPr>
            </w:pPr>
          </w:p>
        </w:tc>
        <w:tc>
          <w:tcPr>
            <w:tcW w:w="1080" w:type="dxa"/>
          </w:tcPr>
          <w:p w14:paraId="4DCC5E23" w14:textId="77777777" w:rsidR="007C6AE7" w:rsidRDefault="007C6AE7" w:rsidP="00641F47">
            <w:pPr>
              <w:jc w:val="center"/>
              <w:rPr>
                <w:sz w:val="22"/>
              </w:rPr>
            </w:pPr>
          </w:p>
        </w:tc>
      </w:tr>
      <w:tr w:rsidR="007C6AE7" w14:paraId="4B2D4EE5" w14:textId="3444534F" w:rsidTr="007C6AE7">
        <w:tc>
          <w:tcPr>
            <w:tcW w:w="3145" w:type="dxa"/>
          </w:tcPr>
          <w:p w14:paraId="35F9C506" w14:textId="77777777" w:rsidR="007C6AE7" w:rsidRPr="008C0A52" w:rsidRDefault="007C6AE7" w:rsidP="00641F47">
            <w:pPr>
              <w:tabs>
                <w:tab w:val="left" w:pos="2160"/>
              </w:tabs>
              <w:ind w:left="330"/>
              <w:rPr>
                <w:i/>
                <w:sz w:val="22"/>
              </w:rPr>
            </w:pPr>
            <w:r w:rsidRPr="008C0A52">
              <w:rPr>
                <w:i/>
                <w:sz w:val="22"/>
              </w:rPr>
              <w:t>Supervisors/Employers</w:t>
            </w:r>
          </w:p>
        </w:tc>
        <w:tc>
          <w:tcPr>
            <w:tcW w:w="1224" w:type="dxa"/>
          </w:tcPr>
          <w:p w14:paraId="5E4F7D5E" w14:textId="2B91FCE3" w:rsidR="007C6AE7" w:rsidRDefault="007C6AE7" w:rsidP="00641F47">
            <w:pPr>
              <w:jc w:val="center"/>
              <w:rPr>
                <w:sz w:val="22"/>
              </w:rPr>
            </w:pPr>
            <w:r>
              <w:rPr>
                <w:sz w:val="22"/>
              </w:rPr>
              <w:t>7</w:t>
            </w:r>
            <w:r w:rsidR="00910B49">
              <w:rPr>
                <w:sz w:val="22"/>
              </w:rPr>
              <w:t>9</w:t>
            </w:r>
            <w:r>
              <w:rPr>
                <w:sz w:val="22"/>
              </w:rPr>
              <w:t>%</w:t>
            </w:r>
          </w:p>
        </w:tc>
        <w:tc>
          <w:tcPr>
            <w:tcW w:w="1116" w:type="dxa"/>
          </w:tcPr>
          <w:p w14:paraId="07A05A47" w14:textId="70EC01F0" w:rsidR="007C6AE7" w:rsidRDefault="007C6AE7" w:rsidP="00641F47">
            <w:pPr>
              <w:jc w:val="center"/>
              <w:rPr>
                <w:sz w:val="22"/>
              </w:rPr>
            </w:pPr>
            <w:r>
              <w:rPr>
                <w:sz w:val="22"/>
              </w:rPr>
              <w:t>2</w:t>
            </w:r>
            <w:r w:rsidR="00910B49">
              <w:rPr>
                <w:sz w:val="22"/>
              </w:rPr>
              <w:t>1</w:t>
            </w:r>
            <w:r>
              <w:rPr>
                <w:sz w:val="22"/>
              </w:rPr>
              <w:t>%</w:t>
            </w:r>
          </w:p>
        </w:tc>
        <w:tc>
          <w:tcPr>
            <w:tcW w:w="1332" w:type="dxa"/>
          </w:tcPr>
          <w:p w14:paraId="0CE48960" w14:textId="41EEF7AC" w:rsidR="007C6AE7" w:rsidRDefault="007C6AE7" w:rsidP="00641F47">
            <w:pPr>
              <w:jc w:val="center"/>
              <w:rPr>
                <w:sz w:val="22"/>
              </w:rPr>
            </w:pPr>
          </w:p>
        </w:tc>
        <w:tc>
          <w:tcPr>
            <w:tcW w:w="1368" w:type="dxa"/>
          </w:tcPr>
          <w:p w14:paraId="7CB2E383" w14:textId="77777777" w:rsidR="007C6AE7" w:rsidRDefault="007C6AE7" w:rsidP="00641F47">
            <w:pPr>
              <w:jc w:val="center"/>
              <w:rPr>
                <w:sz w:val="22"/>
              </w:rPr>
            </w:pPr>
          </w:p>
        </w:tc>
        <w:tc>
          <w:tcPr>
            <w:tcW w:w="1080" w:type="dxa"/>
          </w:tcPr>
          <w:p w14:paraId="3C3CDB6F" w14:textId="77777777" w:rsidR="007C6AE7" w:rsidRDefault="007C6AE7" w:rsidP="00641F47">
            <w:pPr>
              <w:jc w:val="center"/>
              <w:rPr>
                <w:sz w:val="22"/>
              </w:rPr>
            </w:pPr>
          </w:p>
        </w:tc>
      </w:tr>
      <w:tr w:rsidR="007C6AE7" w14:paraId="352334F8" w14:textId="05BB1415" w:rsidTr="007C6AE7">
        <w:tc>
          <w:tcPr>
            <w:tcW w:w="3145" w:type="dxa"/>
            <w:shd w:val="clear" w:color="auto" w:fill="AEAAAA" w:themeFill="background2" w:themeFillShade="BF"/>
          </w:tcPr>
          <w:p w14:paraId="24388A2C" w14:textId="77777777" w:rsidR="007C6AE7" w:rsidRPr="001A35A4" w:rsidRDefault="007C6AE7" w:rsidP="00641F47">
            <w:pPr>
              <w:tabs>
                <w:tab w:val="left" w:pos="2160"/>
                <w:tab w:val="left" w:pos="4860"/>
              </w:tabs>
              <w:rPr>
                <w:b/>
                <w:sz w:val="22"/>
              </w:rPr>
            </w:pPr>
            <w:r w:rsidRPr="001A35A4">
              <w:rPr>
                <w:b/>
                <w:sz w:val="22"/>
              </w:rPr>
              <w:t>The CED intends to produce multiculturally competent and socially minded practitioners.</w:t>
            </w:r>
          </w:p>
        </w:tc>
        <w:tc>
          <w:tcPr>
            <w:tcW w:w="1224" w:type="dxa"/>
            <w:shd w:val="clear" w:color="auto" w:fill="AEAAAA" w:themeFill="background2" w:themeFillShade="BF"/>
          </w:tcPr>
          <w:p w14:paraId="72C2EC98" w14:textId="77777777" w:rsidR="007C6AE7" w:rsidRPr="008C0A52" w:rsidRDefault="007C6AE7" w:rsidP="00641F47">
            <w:pPr>
              <w:jc w:val="center"/>
              <w:rPr>
                <w:sz w:val="22"/>
              </w:rPr>
            </w:pPr>
          </w:p>
        </w:tc>
        <w:tc>
          <w:tcPr>
            <w:tcW w:w="1116" w:type="dxa"/>
            <w:shd w:val="clear" w:color="auto" w:fill="AEAAAA" w:themeFill="background2" w:themeFillShade="BF"/>
          </w:tcPr>
          <w:p w14:paraId="703BBD92" w14:textId="2A895D09" w:rsidR="007C6AE7" w:rsidRPr="008C0A52" w:rsidRDefault="007C6AE7" w:rsidP="00641F47">
            <w:pPr>
              <w:jc w:val="center"/>
              <w:rPr>
                <w:sz w:val="22"/>
              </w:rPr>
            </w:pPr>
          </w:p>
        </w:tc>
        <w:tc>
          <w:tcPr>
            <w:tcW w:w="1332" w:type="dxa"/>
            <w:shd w:val="clear" w:color="auto" w:fill="AEAAAA" w:themeFill="background2" w:themeFillShade="BF"/>
          </w:tcPr>
          <w:p w14:paraId="06E1335B" w14:textId="2DB412A3" w:rsidR="007C6AE7" w:rsidRPr="008C0A52" w:rsidRDefault="007C6AE7" w:rsidP="00641F47">
            <w:pPr>
              <w:jc w:val="center"/>
              <w:rPr>
                <w:sz w:val="22"/>
              </w:rPr>
            </w:pPr>
          </w:p>
        </w:tc>
        <w:tc>
          <w:tcPr>
            <w:tcW w:w="1368" w:type="dxa"/>
            <w:shd w:val="clear" w:color="auto" w:fill="AEAAAA" w:themeFill="background2" w:themeFillShade="BF"/>
          </w:tcPr>
          <w:p w14:paraId="25391298" w14:textId="77777777" w:rsidR="007C6AE7" w:rsidRPr="008C0A52" w:rsidRDefault="007C6AE7" w:rsidP="00641F47">
            <w:pPr>
              <w:jc w:val="center"/>
              <w:rPr>
                <w:sz w:val="22"/>
              </w:rPr>
            </w:pPr>
          </w:p>
        </w:tc>
        <w:tc>
          <w:tcPr>
            <w:tcW w:w="1080" w:type="dxa"/>
            <w:shd w:val="clear" w:color="auto" w:fill="AEAAAA" w:themeFill="background2" w:themeFillShade="BF"/>
          </w:tcPr>
          <w:p w14:paraId="74FE2C89" w14:textId="77777777" w:rsidR="007C6AE7" w:rsidRPr="008C0A52" w:rsidRDefault="007C6AE7" w:rsidP="00641F47">
            <w:pPr>
              <w:jc w:val="center"/>
              <w:rPr>
                <w:sz w:val="22"/>
              </w:rPr>
            </w:pPr>
          </w:p>
        </w:tc>
      </w:tr>
      <w:tr w:rsidR="007C6AE7" w14:paraId="2E8E712D" w14:textId="55FF8BD7" w:rsidTr="007C6AE7">
        <w:tc>
          <w:tcPr>
            <w:tcW w:w="3145" w:type="dxa"/>
          </w:tcPr>
          <w:p w14:paraId="22B3D474" w14:textId="32798980" w:rsidR="007C6AE7" w:rsidRPr="008C0A52" w:rsidRDefault="007C6AE7" w:rsidP="00641F47">
            <w:pPr>
              <w:tabs>
                <w:tab w:val="left" w:pos="2160"/>
              </w:tabs>
              <w:ind w:left="330"/>
              <w:rPr>
                <w:i/>
                <w:sz w:val="22"/>
              </w:rPr>
            </w:pPr>
            <w:r w:rsidRPr="008C0A52">
              <w:rPr>
                <w:i/>
                <w:sz w:val="22"/>
              </w:rPr>
              <w:lastRenderedPageBreak/>
              <w:t>Students</w:t>
            </w:r>
          </w:p>
        </w:tc>
        <w:tc>
          <w:tcPr>
            <w:tcW w:w="1224" w:type="dxa"/>
          </w:tcPr>
          <w:p w14:paraId="5F018B90" w14:textId="08B1069E" w:rsidR="007C6AE7" w:rsidRDefault="00C32BB2" w:rsidP="00641F47">
            <w:pPr>
              <w:jc w:val="center"/>
              <w:rPr>
                <w:sz w:val="22"/>
              </w:rPr>
            </w:pPr>
            <w:r>
              <w:rPr>
                <w:sz w:val="22"/>
              </w:rPr>
              <w:t>75</w:t>
            </w:r>
            <w:r w:rsidR="003066C0">
              <w:rPr>
                <w:sz w:val="22"/>
              </w:rPr>
              <w:t>%</w:t>
            </w:r>
          </w:p>
        </w:tc>
        <w:tc>
          <w:tcPr>
            <w:tcW w:w="1116" w:type="dxa"/>
          </w:tcPr>
          <w:p w14:paraId="5E117B71" w14:textId="1E210BB6" w:rsidR="007C6AE7" w:rsidRDefault="00C32BB2" w:rsidP="00641F47">
            <w:pPr>
              <w:jc w:val="center"/>
              <w:rPr>
                <w:sz w:val="22"/>
              </w:rPr>
            </w:pPr>
            <w:r>
              <w:rPr>
                <w:sz w:val="22"/>
              </w:rPr>
              <w:t>29</w:t>
            </w:r>
            <w:r w:rsidR="003066C0">
              <w:rPr>
                <w:sz w:val="22"/>
              </w:rPr>
              <w:t>%</w:t>
            </w:r>
          </w:p>
        </w:tc>
        <w:tc>
          <w:tcPr>
            <w:tcW w:w="1332" w:type="dxa"/>
          </w:tcPr>
          <w:p w14:paraId="145E91E4" w14:textId="2B72FC97" w:rsidR="007C6AE7" w:rsidRDefault="00C32BB2" w:rsidP="00641F47">
            <w:pPr>
              <w:jc w:val="center"/>
              <w:rPr>
                <w:sz w:val="22"/>
              </w:rPr>
            </w:pPr>
            <w:r>
              <w:rPr>
                <w:sz w:val="22"/>
              </w:rPr>
              <w:t>1%</w:t>
            </w:r>
          </w:p>
        </w:tc>
        <w:tc>
          <w:tcPr>
            <w:tcW w:w="1368" w:type="dxa"/>
          </w:tcPr>
          <w:p w14:paraId="0A5337E2" w14:textId="77777777" w:rsidR="007C6AE7" w:rsidRDefault="007C6AE7" w:rsidP="00641F47">
            <w:pPr>
              <w:jc w:val="center"/>
              <w:rPr>
                <w:sz w:val="22"/>
              </w:rPr>
            </w:pPr>
          </w:p>
        </w:tc>
        <w:tc>
          <w:tcPr>
            <w:tcW w:w="1080" w:type="dxa"/>
          </w:tcPr>
          <w:p w14:paraId="47A48B8D" w14:textId="5BE29CED" w:rsidR="007C6AE7" w:rsidRDefault="007C6AE7" w:rsidP="00641F47">
            <w:pPr>
              <w:jc w:val="center"/>
              <w:rPr>
                <w:sz w:val="22"/>
              </w:rPr>
            </w:pPr>
          </w:p>
        </w:tc>
      </w:tr>
      <w:tr w:rsidR="007C6AE7" w14:paraId="2B3FAA99" w14:textId="0E8A6EE7" w:rsidTr="007C6AE7">
        <w:tc>
          <w:tcPr>
            <w:tcW w:w="3145" w:type="dxa"/>
          </w:tcPr>
          <w:p w14:paraId="29989202" w14:textId="77777777" w:rsidR="007C6AE7" w:rsidRPr="008C0A52" w:rsidRDefault="007C6AE7" w:rsidP="00641F47">
            <w:pPr>
              <w:tabs>
                <w:tab w:val="left" w:pos="2160"/>
              </w:tabs>
              <w:ind w:left="330"/>
              <w:rPr>
                <w:i/>
                <w:sz w:val="22"/>
              </w:rPr>
            </w:pPr>
            <w:r w:rsidRPr="008C0A52">
              <w:rPr>
                <w:i/>
                <w:sz w:val="22"/>
              </w:rPr>
              <w:t>Alumni</w:t>
            </w:r>
          </w:p>
        </w:tc>
        <w:tc>
          <w:tcPr>
            <w:tcW w:w="1224" w:type="dxa"/>
          </w:tcPr>
          <w:p w14:paraId="08ABAA12" w14:textId="0858200D" w:rsidR="007C6AE7" w:rsidRDefault="007F0CC7" w:rsidP="00641F47">
            <w:pPr>
              <w:jc w:val="center"/>
              <w:rPr>
                <w:sz w:val="22"/>
              </w:rPr>
            </w:pPr>
            <w:r>
              <w:rPr>
                <w:sz w:val="22"/>
              </w:rPr>
              <w:t>5</w:t>
            </w:r>
            <w:r w:rsidR="002B3ED4">
              <w:rPr>
                <w:sz w:val="22"/>
              </w:rPr>
              <w:t>8</w:t>
            </w:r>
            <w:r>
              <w:rPr>
                <w:sz w:val="22"/>
              </w:rPr>
              <w:t>%</w:t>
            </w:r>
          </w:p>
        </w:tc>
        <w:tc>
          <w:tcPr>
            <w:tcW w:w="1116" w:type="dxa"/>
          </w:tcPr>
          <w:p w14:paraId="6C38B4F8" w14:textId="164C81B0" w:rsidR="007C6AE7" w:rsidRDefault="007F0CC7" w:rsidP="00641F47">
            <w:pPr>
              <w:jc w:val="center"/>
              <w:rPr>
                <w:sz w:val="22"/>
              </w:rPr>
            </w:pPr>
            <w:r>
              <w:rPr>
                <w:sz w:val="22"/>
              </w:rPr>
              <w:t>4</w:t>
            </w:r>
            <w:r w:rsidR="002B3ED4">
              <w:rPr>
                <w:sz w:val="22"/>
              </w:rPr>
              <w:t>2</w:t>
            </w:r>
            <w:r>
              <w:rPr>
                <w:sz w:val="22"/>
              </w:rPr>
              <w:t>%</w:t>
            </w:r>
          </w:p>
        </w:tc>
        <w:tc>
          <w:tcPr>
            <w:tcW w:w="1332" w:type="dxa"/>
          </w:tcPr>
          <w:p w14:paraId="6FBEB13A" w14:textId="5FB98BE5" w:rsidR="007C6AE7" w:rsidRDefault="007C6AE7" w:rsidP="00641F47">
            <w:pPr>
              <w:jc w:val="center"/>
              <w:rPr>
                <w:sz w:val="22"/>
              </w:rPr>
            </w:pPr>
          </w:p>
        </w:tc>
        <w:tc>
          <w:tcPr>
            <w:tcW w:w="1368" w:type="dxa"/>
          </w:tcPr>
          <w:p w14:paraId="7B02FEB9" w14:textId="77777777" w:rsidR="007C6AE7" w:rsidRDefault="007C6AE7" w:rsidP="00641F47">
            <w:pPr>
              <w:jc w:val="center"/>
              <w:rPr>
                <w:sz w:val="22"/>
              </w:rPr>
            </w:pPr>
          </w:p>
        </w:tc>
        <w:tc>
          <w:tcPr>
            <w:tcW w:w="1080" w:type="dxa"/>
          </w:tcPr>
          <w:p w14:paraId="6FCD3CC0" w14:textId="77777777" w:rsidR="007C6AE7" w:rsidRDefault="007C6AE7" w:rsidP="00641F47">
            <w:pPr>
              <w:jc w:val="center"/>
              <w:rPr>
                <w:sz w:val="22"/>
              </w:rPr>
            </w:pPr>
          </w:p>
        </w:tc>
      </w:tr>
      <w:tr w:rsidR="007C6AE7" w14:paraId="1584FA55" w14:textId="2FA091BB" w:rsidTr="007C6AE7">
        <w:tc>
          <w:tcPr>
            <w:tcW w:w="3145" w:type="dxa"/>
          </w:tcPr>
          <w:p w14:paraId="44808826" w14:textId="77777777" w:rsidR="007C6AE7" w:rsidRPr="008C0A52" w:rsidRDefault="007C6AE7" w:rsidP="00641F47">
            <w:pPr>
              <w:tabs>
                <w:tab w:val="left" w:pos="2160"/>
              </w:tabs>
              <w:ind w:left="330"/>
              <w:rPr>
                <w:i/>
                <w:sz w:val="22"/>
              </w:rPr>
            </w:pPr>
            <w:r w:rsidRPr="008C0A52">
              <w:rPr>
                <w:i/>
                <w:sz w:val="22"/>
              </w:rPr>
              <w:t>Supervisors/Employers</w:t>
            </w:r>
          </w:p>
        </w:tc>
        <w:tc>
          <w:tcPr>
            <w:tcW w:w="1224" w:type="dxa"/>
          </w:tcPr>
          <w:p w14:paraId="1919DE61" w14:textId="18B13F9D" w:rsidR="007C6AE7" w:rsidRDefault="00910B49" w:rsidP="00641F47">
            <w:pPr>
              <w:jc w:val="center"/>
              <w:rPr>
                <w:sz w:val="22"/>
              </w:rPr>
            </w:pPr>
            <w:r>
              <w:rPr>
                <w:sz w:val="22"/>
              </w:rPr>
              <w:t>70</w:t>
            </w:r>
            <w:r w:rsidR="007C6AE7">
              <w:rPr>
                <w:sz w:val="22"/>
              </w:rPr>
              <w:t>%</w:t>
            </w:r>
          </w:p>
        </w:tc>
        <w:tc>
          <w:tcPr>
            <w:tcW w:w="1116" w:type="dxa"/>
          </w:tcPr>
          <w:p w14:paraId="0BFA5932" w14:textId="1B361580" w:rsidR="007C6AE7" w:rsidRDefault="00910B49" w:rsidP="00641F47">
            <w:pPr>
              <w:jc w:val="center"/>
              <w:rPr>
                <w:sz w:val="22"/>
              </w:rPr>
            </w:pPr>
            <w:r>
              <w:rPr>
                <w:sz w:val="22"/>
              </w:rPr>
              <w:t>21</w:t>
            </w:r>
            <w:r w:rsidR="007C6AE7">
              <w:rPr>
                <w:sz w:val="22"/>
              </w:rPr>
              <w:t>%</w:t>
            </w:r>
          </w:p>
        </w:tc>
        <w:tc>
          <w:tcPr>
            <w:tcW w:w="1332" w:type="dxa"/>
          </w:tcPr>
          <w:p w14:paraId="3DF81CF0" w14:textId="568373B2" w:rsidR="007C6AE7" w:rsidRDefault="007C6AE7" w:rsidP="00641F47">
            <w:pPr>
              <w:jc w:val="center"/>
              <w:rPr>
                <w:sz w:val="22"/>
              </w:rPr>
            </w:pPr>
          </w:p>
        </w:tc>
        <w:tc>
          <w:tcPr>
            <w:tcW w:w="1368" w:type="dxa"/>
          </w:tcPr>
          <w:p w14:paraId="520C2794" w14:textId="77777777" w:rsidR="007C6AE7" w:rsidRDefault="007C6AE7" w:rsidP="00641F47">
            <w:pPr>
              <w:jc w:val="center"/>
              <w:rPr>
                <w:sz w:val="22"/>
              </w:rPr>
            </w:pPr>
          </w:p>
        </w:tc>
        <w:tc>
          <w:tcPr>
            <w:tcW w:w="1080" w:type="dxa"/>
          </w:tcPr>
          <w:p w14:paraId="3E036FB3" w14:textId="2A4C3E27" w:rsidR="007C6AE7" w:rsidRDefault="00910B49" w:rsidP="00641F47">
            <w:pPr>
              <w:jc w:val="center"/>
              <w:rPr>
                <w:sz w:val="22"/>
              </w:rPr>
            </w:pPr>
            <w:r>
              <w:rPr>
                <w:sz w:val="22"/>
              </w:rPr>
              <w:t>6</w:t>
            </w:r>
            <w:r w:rsidR="007C6AE7">
              <w:rPr>
                <w:sz w:val="22"/>
              </w:rPr>
              <w:t>%</w:t>
            </w:r>
          </w:p>
        </w:tc>
      </w:tr>
      <w:tr w:rsidR="007C6AE7" w14:paraId="22484F35" w14:textId="24E10BC8" w:rsidTr="007C6AE7">
        <w:tc>
          <w:tcPr>
            <w:tcW w:w="3145" w:type="dxa"/>
            <w:shd w:val="clear" w:color="auto" w:fill="AEAAAA" w:themeFill="background2" w:themeFillShade="BF"/>
          </w:tcPr>
          <w:p w14:paraId="29844308" w14:textId="77777777" w:rsidR="007C6AE7" w:rsidRPr="001A35A4" w:rsidRDefault="007C6AE7" w:rsidP="00641F47">
            <w:pPr>
              <w:tabs>
                <w:tab w:val="left" w:pos="2160"/>
                <w:tab w:val="left" w:pos="4860"/>
              </w:tabs>
              <w:rPr>
                <w:b/>
                <w:sz w:val="22"/>
              </w:rPr>
            </w:pPr>
            <w:r w:rsidRPr="001A35A4">
              <w:rPr>
                <w:b/>
                <w:sz w:val="22"/>
              </w:rPr>
              <w:t xml:space="preserve">The CED aspires to prepare </w:t>
            </w:r>
            <w:proofErr w:type="spellStart"/>
            <w:r w:rsidRPr="001A35A4">
              <w:rPr>
                <w:b/>
                <w:sz w:val="22"/>
              </w:rPr>
              <w:t>dispositionally</w:t>
            </w:r>
            <w:proofErr w:type="spellEnd"/>
            <w:r w:rsidRPr="001A35A4">
              <w:rPr>
                <w:b/>
                <w:sz w:val="22"/>
              </w:rPr>
              <w:t xml:space="preserve"> appropriate counselors who are a good fit for the profession.</w:t>
            </w:r>
          </w:p>
        </w:tc>
        <w:tc>
          <w:tcPr>
            <w:tcW w:w="1224" w:type="dxa"/>
            <w:shd w:val="clear" w:color="auto" w:fill="AEAAAA" w:themeFill="background2" w:themeFillShade="BF"/>
          </w:tcPr>
          <w:p w14:paraId="7115E209" w14:textId="77777777" w:rsidR="007C6AE7" w:rsidRPr="008C0A52" w:rsidRDefault="007C6AE7" w:rsidP="00641F47">
            <w:pPr>
              <w:jc w:val="center"/>
              <w:rPr>
                <w:sz w:val="22"/>
              </w:rPr>
            </w:pPr>
          </w:p>
        </w:tc>
        <w:tc>
          <w:tcPr>
            <w:tcW w:w="1116" w:type="dxa"/>
            <w:shd w:val="clear" w:color="auto" w:fill="AEAAAA" w:themeFill="background2" w:themeFillShade="BF"/>
          </w:tcPr>
          <w:p w14:paraId="13BB2B1B" w14:textId="1074EF88" w:rsidR="007C6AE7" w:rsidRPr="008C0A52" w:rsidRDefault="007C6AE7" w:rsidP="00641F47">
            <w:pPr>
              <w:jc w:val="center"/>
              <w:rPr>
                <w:sz w:val="22"/>
              </w:rPr>
            </w:pPr>
          </w:p>
        </w:tc>
        <w:tc>
          <w:tcPr>
            <w:tcW w:w="1332" w:type="dxa"/>
            <w:shd w:val="clear" w:color="auto" w:fill="AEAAAA" w:themeFill="background2" w:themeFillShade="BF"/>
          </w:tcPr>
          <w:p w14:paraId="71138C27" w14:textId="1E3C8B5D" w:rsidR="007C6AE7" w:rsidRPr="008C0A52" w:rsidRDefault="007C6AE7" w:rsidP="00641F47">
            <w:pPr>
              <w:jc w:val="center"/>
              <w:rPr>
                <w:sz w:val="22"/>
              </w:rPr>
            </w:pPr>
          </w:p>
        </w:tc>
        <w:tc>
          <w:tcPr>
            <w:tcW w:w="1368" w:type="dxa"/>
            <w:shd w:val="clear" w:color="auto" w:fill="AEAAAA" w:themeFill="background2" w:themeFillShade="BF"/>
          </w:tcPr>
          <w:p w14:paraId="29BE3924" w14:textId="77777777" w:rsidR="007C6AE7" w:rsidRPr="008C0A52" w:rsidRDefault="007C6AE7" w:rsidP="00641F47">
            <w:pPr>
              <w:jc w:val="center"/>
              <w:rPr>
                <w:sz w:val="22"/>
              </w:rPr>
            </w:pPr>
          </w:p>
        </w:tc>
        <w:tc>
          <w:tcPr>
            <w:tcW w:w="1080" w:type="dxa"/>
            <w:shd w:val="clear" w:color="auto" w:fill="AEAAAA" w:themeFill="background2" w:themeFillShade="BF"/>
          </w:tcPr>
          <w:p w14:paraId="688DC4C1" w14:textId="77777777" w:rsidR="007C6AE7" w:rsidRPr="008C0A52" w:rsidRDefault="007C6AE7" w:rsidP="00641F47">
            <w:pPr>
              <w:jc w:val="center"/>
              <w:rPr>
                <w:sz w:val="22"/>
              </w:rPr>
            </w:pPr>
          </w:p>
        </w:tc>
      </w:tr>
      <w:tr w:rsidR="007C6AE7" w14:paraId="566E76CD" w14:textId="21C21CCC" w:rsidTr="007C6AE7">
        <w:tc>
          <w:tcPr>
            <w:tcW w:w="3145" w:type="dxa"/>
          </w:tcPr>
          <w:p w14:paraId="4B13678B" w14:textId="7B9CCCF6" w:rsidR="007C6AE7" w:rsidRPr="008C0A52" w:rsidRDefault="007C6AE7" w:rsidP="00641F47">
            <w:pPr>
              <w:tabs>
                <w:tab w:val="left" w:pos="2160"/>
              </w:tabs>
              <w:ind w:left="330"/>
              <w:rPr>
                <w:i/>
                <w:sz w:val="22"/>
              </w:rPr>
            </w:pPr>
            <w:r w:rsidRPr="008C0A52">
              <w:rPr>
                <w:i/>
                <w:sz w:val="22"/>
              </w:rPr>
              <w:t>Students</w:t>
            </w:r>
          </w:p>
        </w:tc>
        <w:tc>
          <w:tcPr>
            <w:tcW w:w="1224" w:type="dxa"/>
          </w:tcPr>
          <w:p w14:paraId="1E6333DA" w14:textId="0F54DC79" w:rsidR="007C6AE7" w:rsidRDefault="00E97197" w:rsidP="00641F47">
            <w:pPr>
              <w:jc w:val="center"/>
              <w:rPr>
                <w:sz w:val="22"/>
              </w:rPr>
            </w:pPr>
            <w:r>
              <w:rPr>
                <w:sz w:val="22"/>
              </w:rPr>
              <w:t>69</w:t>
            </w:r>
            <w:r w:rsidR="003066C0">
              <w:rPr>
                <w:sz w:val="22"/>
              </w:rPr>
              <w:t>%</w:t>
            </w:r>
          </w:p>
        </w:tc>
        <w:tc>
          <w:tcPr>
            <w:tcW w:w="1116" w:type="dxa"/>
          </w:tcPr>
          <w:p w14:paraId="2F7FB994" w14:textId="1A08282C" w:rsidR="007C6AE7" w:rsidRDefault="00E97197" w:rsidP="00641F47">
            <w:pPr>
              <w:jc w:val="center"/>
              <w:rPr>
                <w:sz w:val="22"/>
              </w:rPr>
            </w:pPr>
            <w:r>
              <w:rPr>
                <w:sz w:val="22"/>
              </w:rPr>
              <w:t>23</w:t>
            </w:r>
            <w:r w:rsidR="003066C0">
              <w:rPr>
                <w:sz w:val="22"/>
              </w:rPr>
              <w:t>%</w:t>
            </w:r>
          </w:p>
        </w:tc>
        <w:tc>
          <w:tcPr>
            <w:tcW w:w="1332" w:type="dxa"/>
          </w:tcPr>
          <w:p w14:paraId="6767F5E1" w14:textId="31CA648C" w:rsidR="007C6AE7" w:rsidRDefault="00E97197" w:rsidP="00641F47">
            <w:pPr>
              <w:jc w:val="center"/>
              <w:rPr>
                <w:sz w:val="22"/>
              </w:rPr>
            </w:pPr>
            <w:r>
              <w:rPr>
                <w:sz w:val="22"/>
              </w:rPr>
              <w:t>7</w:t>
            </w:r>
            <w:r w:rsidR="00317FD6">
              <w:rPr>
                <w:sz w:val="22"/>
              </w:rPr>
              <w:t>%</w:t>
            </w:r>
          </w:p>
        </w:tc>
        <w:tc>
          <w:tcPr>
            <w:tcW w:w="1368" w:type="dxa"/>
          </w:tcPr>
          <w:p w14:paraId="63A52DD8" w14:textId="77777777" w:rsidR="007C6AE7" w:rsidRDefault="007C6AE7" w:rsidP="00641F47">
            <w:pPr>
              <w:jc w:val="center"/>
              <w:rPr>
                <w:sz w:val="22"/>
              </w:rPr>
            </w:pPr>
          </w:p>
        </w:tc>
        <w:tc>
          <w:tcPr>
            <w:tcW w:w="1080" w:type="dxa"/>
          </w:tcPr>
          <w:p w14:paraId="2ED77B2D" w14:textId="1C724385" w:rsidR="007C6AE7" w:rsidRDefault="00E97197" w:rsidP="00641F47">
            <w:pPr>
              <w:jc w:val="center"/>
              <w:rPr>
                <w:sz w:val="22"/>
              </w:rPr>
            </w:pPr>
            <w:r>
              <w:rPr>
                <w:sz w:val="22"/>
              </w:rPr>
              <w:t>1</w:t>
            </w:r>
            <w:r w:rsidR="00317FD6">
              <w:rPr>
                <w:sz w:val="22"/>
              </w:rPr>
              <w:t>%</w:t>
            </w:r>
          </w:p>
        </w:tc>
      </w:tr>
      <w:tr w:rsidR="007C6AE7" w14:paraId="04F29B83" w14:textId="1B9D489D" w:rsidTr="007C6AE7">
        <w:tc>
          <w:tcPr>
            <w:tcW w:w="3145" w:type="dxa"/>
          </w:tcPr>
          <w:p w14:paraId="66D0740E" w14:textId="77777777" w:rsidR="007C6AE7" w:rsidRPr="008C0A52" w:rsidRDefault="007C6AE7" w:rsidP="00641F47">
            <w:pPr>
              <w:tabs>
                <w:tab w:val="left" w:pos="2160"/>
              </w:tabs>
              <w:ind w:left="330"/>
              <w:rPr>
                <w:i/>
                <w:sz w:val="22"/>
              </w:rPr>
            </w:pPr>
            <w:r w:rsidRPr="008C0A52">
              <w:rPr>
                <w:i/>
                <w:sz w:val="22"/>
              </w:rPr>
              <w:t>Alumni</w:t>
            </w:r>
          </w:p>
        </w:tc>
        <w:tc>
          <w:tcPr>
            <w:tcW w:w="1224" w:type="dxa"/>
          </w:tcPr>
          <w:p w14:paraId="5BC3CD4B" w14:textId="0432045F" w:rsidR="007C6AE7" w:rsidRDefault="007F0CC7" w:rsidP="00641F47">
            <w:pPr>
              <w:jc w:val="center"/>
              <w:rPr>
                <w:sz w:val="22"/>
              </w:rPr>
            </w:pPr>
            <w:r>
              <w:rPr>
                <w:sz w:val="22"/>
              </w:rPr>
              <w:t>6</w:t>
            </w:r>
            <w:r w:rsidR="002B3ED4">
              <w:rPr>
                <w:sz w:val="22"/>
              </w:rPr>
              <w:t>9</w:t>
            </w:r>
            <w:r>
              <w:rPr>
                <w:sz w:val="22"/>
              </w:rPr>
              <w:t>%</w:t>
            </w:r>
          </w:p>
        </w:tc>
        <w:tc>
          <w:tcPr>
            <w:tcW w:w="1116" w:type="dxa"/>
          </w:tcPr>
          <w:p w14:paraId="46E781F0" w14:textId="252ACF8E" w:rsidR="007C6AE7" w:rsidRDefault="007F0CC7" w:rsidP="00641F47">
            <w:pPr>
              <w:jc w:val="center"/>
              <w:rPr>
                <w:sz w:val="22"/>
              </w:rPr>
            </w:pPr>
            <w:r>
              <w:rPr>
                <w:sz w:val="22"/>
              </w:rPr>
              <w:t>2</w:t>
            </w:r>
            <w:r w:rsidR="002B3ED4">
              <w:rPr>
                <w:sz w:val="22"/>
              </w:rPr>
              <w:t>8</w:t>
            </w:r>
            <w:r>
              <w:rPr>
                <w:sz w:val="22"/>
              </w:rPr>
              <w:t>%</w:t>
            </w:r>
          </w:p>
        </w:tc>
        <w:tc>
          <w:tcPr>
            <w:tcW w:w="1332" w:type="dxa"/>
          </w:tcPr>
          <w:p w14:paraId="21199DAC" w14:textId="56824898" w:rsidR="007C6AE7" w:rsidRDefault="002B3ED4" w:rsidP="00641F47">
            <w:pPr>
              <w:jc w:val="center"/>
              <w:rPr>
                <w:sz w:val="22"/>
              </w:rPr>
            </w:pPr>
            <w:r>
              <w:rPr>
                <w:sz w:val="22"/>
              </w:rPr>
              <w:t>3</w:t>
            </w:r>
            <w:r w:rsidR="007F0CC7">
              <w:rPr>
                <w:sz w:val="22"/>
              </w:rPr>
              <w:t>%</w:t>
            </w:r>
          </w:p>
        </w:tc>
        <w:tc>
          <w:tcPr>
            <w:tcW w:w="1368" w:type="dxa"/>
          </w:tcPr>
          <w:p w14:paraId="73ADF619" w14:textId="77777777" w:rsidR="007C6AE7" w:rsidRDefault="007C6AE7" w:rsidP="00641F47">
            <w:pPr>
              <w:jc w:val="center"/>
              <w:rPr>
                <w:sz w:val="22"/>
              </w:rPr>
            </w:pPr>
          </w:p>
        </w:tc>
        <w:tc>
          <w:tcPr>
            <w:tcW w:w="1080" w:type="dxa"/>
          </w:tcPr>
          <w:p w14:paraId="7BF76BA6" w14:textId="77777777" w:rsidR="007C6AE7" w:rsidRDefault="007C6AE7" w:rsidP="00641F47">
            <w:pPr>
              <w:jc w:val="center"/>
              <w:rPr>
                <w:sz w:val="22"/>
              </w:rPr>
            </w:pPr>
          </w:p>
        </w:tc>
      </w:tr>
      <w:tr w:rsidR="007C6AE7" w14:paraId="32DCF7BB" w14:textId="5DE9BD7C" w:rsidTr="007C6AE7">
        <w:tc>
          <w:tcPr>
            <w:tcW w:w="3145" w:type="dxa"/>
          </w:tcPr>
          <w:p w14:paraId="6A44ADF4" w14:textId="77777777" w:rsidR="007C6AE7" w:rsidRPr="008C0A52" w:rsidRDefault="007C6AE7" w:rsidP="00641F47">
            <w:pPr>
              <w:tabs>
                <w:tab w:val="left" w:pos="2160"/>
              </w:tabs>
              <w:ind w:left="330"/>
              <w:rPr>
                <w:i/>
                <w:sz w:val="22"/>
              </w:rPr>
            </w:pPr>
            <w:r w:rsidRPr="008C0A52">
              <w:rPr>
                <w:i/>
                <w:sz w:val="22"/>
              </w:rPr>
              <w:t>Supervisors/Employers</w:t>
            </w:r>
          </w:p>
        </w:tc>
        <w:tc>
          <w:tcPr>
            <w:tcW w:w="1224" w:type="dxa"/>
          </w:tcPr>
          <w:p w14:paraId="16C21179" w14:textId="70573F28" w:rsidR="007C6AE7" w:rsidRDefault="00910B49" w:rsidP="00641F47">
            <w:pPr>
              <w:jc w:val="center"/>
              <w:rPr>
                <w:sz w:val="22"/>
              </w:rPr>
            </w:pPr>
            <w:r>
              <w:rPr>
                <w:sz w:val="22"/>
              </w:rPr>
              <w:t>78</w:t>
            </w:r>
            <w:r w:rsidR="007C6AE7">
              <w:rPr>
                <w:sz w:val="22"/>
              </w:rPr>
              <w:t>%</w:t>
            </w:r>
          </w:p>
        </w:tc>
        <w:tc>
          <w:tcPr>
            <w:tcW w:w="1116" w:type="dxa"/>
          </w:tcPr>
          <w:p w14:paraId="114F6305" w14:textId="6607FE1E" w:rsidR="007C6AE7" w:rsidRDefault="00910B49" w:rsidP="00641F47">
            <w:pPr>
              <w:jc w:val="center"/>
              <w:rPr>
                <w:sz w:val="22"/>
              </w:rPr>
            </w:pPr>
            <w:r>
              <w:rPr>
                <w:sz w:val="22"/>
              </w:rPr>
              <w:t>15</w:t>
            </w:r>
            <w:r w:rsidR="007C6AE7">
              <w:rPr>
                <w:sz w:val="22"/>
              </w:rPr>
              <w:t>%</w:t>
            </w:r>
          </w:p>
        </w:tc>
        <w:tc>
          <w:tcPr>
            <w:tcW w:w="1332" w:type="dxa"/>
          </w:tcPr>
          <w:p w14:paraId="38603AF1" w14:textId="092FE061" w:rsidR="007C6AE7" w:rsidRDefault="00910B49" w:rsidP="00641F47">
            <w:pPr>
              <w:jc w:val="center"/>
              <w:rPr>
                <w:sz w:val="22"/>
              </w:rPr>
            </w:pPr>
            <w:r>
              <w:rPr>
                <w:sz w:val="22"/>
              </w:rPr>
              <w:t>3%</w:t>
            </w:r>
          </w:p>
        </w:tc>
        <w:tc>
          <w:tcPr>
            <w:tcW w:w="1368" w:type="dxa"/>
          </w:tcPr>
          <w:p w14:paraId="37F21452" w14:textId="2C4B1CE8" w:rsidR="007C6AE7" w:rsidRDefault="007C6AE7" w:rsidP="00641F47">
            <w:pPr>
              <w:jc w:val="center"/>
              <w:rPr>
                <w:sz w:val="22"/>
              </w:rPr>
            </w:pPr>
          </w:p>
        </w:tc>
        <w:tc>
          <w:tcPr>
            <w:tcW w:w="1080" w:type="dxa"/>
          </w:tcPr>
          <w:p w14:paraId="6B171363" w14:textId="28F5D5C6" w:rsidR="007C6AE7" w:rsidRDefault="00910B49" w:rsidP="00641F47">
            <w:pPr>
              <w:jc w:val="center"/>
              <w:rPr>
                <w:sz w:val="22"/>
              </w:rPr>
            </w:pPr>
            <w:r>
              <w:rPr>
                <w:sz w:val="22"/>
              </w:rPr>
              <w:t>3</w:t>
            </w:r>
            <w:r w:rsidR="0029142C">
              <w:rPr>
                <w:sz w:val="22"/>
              </w:rPr>
              <w:t>%</w:t>
            </w:r>
          </w:p>
        </w:tc>
      </w:tr>
    </w:tbl>
    <w:p w14:paraId="62189D9E" w14:textId="4F847EC9" w:rsidR="00641F47" w:rsidRDefault="00641F47" w:rsidP="00641F47">
      <w:pPr>
        <w:rPr>
          <w:sz w:val="20"/>
        </w:rPr>
      </w:pPr>
      <w:r>
        <w:rPr>
          <w:sz w:val="20"/>
        </w:rPr>
        <w:t xml:space="preserve">Note: </w:t>
      </w:r>
      <w:r w:rsidRPr="00A32834">
        <w:rPr>
          <w:sz w:val="20"/>
        </w:rPr>
        <w:t>Due to rounding, percentages may not add to 100%.</w:t>
      </w:r>
    </w:p>
    <w:p w14:paraId="5760FB27" w14:textId="4571A3BF" w:rsidR="003066C0" w:rsidRDefault="00317FD6" w:rsidP="00F1131C">
      <w:pPr>
        <w:rPr>
          <w:sz w:val="20"/>
        </w:rPr>
      </w:pPr>
      <w:r>
        <w:rPr>
          <w:sz w:val="20"/>
        </w:rPr>
        <w:t xml:space="preserve">Nampa and Twin Falls students are combined in this table due to only 3 students from Twin Falls responding to the survey. </w:t>
      </w:r>
    </w:p>
    <w:p w14:paraId="33A3A24A" w14:textId="3F120843" w:rsidR="00212421" w:rsidRDefault="00212421" w:rsidP="00F1131C">
      <w:pPr>
        <w:rPr>
          <w:sz w:val="20"/>
        </w:rPr>
      </w:pPr>
      <w:r>
        <w:rPr>
          <w:sz w:val="20"/>
        </w:rPr>
        <w:t xml:space="preserve">An empty cell indicates “0%,” but this is not indicated for clarity’s sake. </w:t>
      </w:r>
    </w:p>
    <w:p w14:paraId="09C456A9" w14:textId="18D38D84" w:rsidR="00556014" w:rsidRDefault="00F1131C" w:rsidP="006C5D93">
      <w:pPr>
        <w:rPr>
          <w:sz w:val="20"/>
        </w:rPr>
      </w:pPr>
      <w:r>
        <w:rPr>
          <w:sz w:val="20"/>
        </w:rPr>
        <w:t xml:space="preserve"> </w:t>
      </w:r>
    </w:p>
    <w:p w14:paraId="06E8C391" w14:textId="77777777" w:rsidR="003066C0" w:rsidRPr="003066C0" w:rsidRDefault="003066C0" w:rsidP="006C5D93">
      <w:pPr>
        <w:rPr>
          <w:sz w:val="20"/>
        </w:rPr>
      </w:pPr>
    </w:p>
    <w:p w14:paraId="23D1487A" w14:textId="6F0A71C4" w:rsidR="007F0CC7" w:rsidRDefault="007F0CC7" w:rsidP="007F0CC7">
      <w:r>
        <w:t>Each year, w</w:t>
      </w:r>
      <w:r w:rsidR="008C0A52">
        <w:t>e collect data from alumni</w:t>
      </w:r>
      <w:r w:rsidR="002F6DE8">
        <w:t>/graduates</w:t>
      </w:r>
      <w:r w:rsidR="008C0A52">
        <w:t xml:space="preserve"> and supervisors/employers regarding their perceptions of how well</w:t>
      </w:r>
      <w:r w:rsidR="00827BD7">
        <w:t>-</w:t>
      </w:r>
      <w:r w:rsidR="008C0A52">
        <w:t xml:space="preserve">prepared students are in each of the eight CACREP core areas. </w:t>
      </w:r>
      <w:r w:rsidR="00995980">
        <w:t xml:space="preserve">This </w:t>
      </w:r>
      <w:r w:rsidR="006C5D93">
        <w:t>information</w:t>
      </w:r>
      <w:r w:rsidR="00995980">
        <w:t xml:space="preserve"> is not </w:t>
      </w:r>
      <w:r w:rsidR="006C5D93">
        <w:t>gathered from</w:t>
      </w:r>
      <w:r w:rsidR="00995980">
        <w:t xml:space="preserve"> current students because most students continue to complete core coursework up until graduation. </w:t>
      </w:r>
      <w:r>
        <w:t xml:space="preserve">Data is presented in Table 5. </w:t>
      </w:r>
    </w:p>
    <w:p w14:paraId="2ED6296B" w14:textId="77777777" w:rsidR="007F0CC7" w:rsidRDefault="007F0CC7" w:rsidP="007F0CC7"/>
    <w:p w14:paraId="57EC6B95" w14:textId="55F3CE44" w:rsidR="00C37789" w:rsidRPr="007F0CC7" w:rsidRDefault="007F0CC7">
      <w:pPr>
        <w:rPr>
          <w:b/>
          <w:bCs/>
        </w:rPr>
      </w:pPr>
      <w:r w:rsidRPr="00516A3B">
        <w:rPr>
          <w:b/>
          <w:bCs/>
        </w:rPr>
        <w:t xml:space="preserve">Table </w:t>
      </w:r>
      <w:r>
        <w:rPr>
          <w:b/>
          <w:bCs/>
        </w:rPr>
        <w:t>5</w:t>
      </w:r>
      <w:r w:rsidRPr="00516A3B">
        <w:rPr>
          <w:b/>
          <w:bCs/>
        </w:rPr>
        <w:t>. Preparedness in CACREP Standards per Alum</w:t>
      </w:r>
      <w:r w:rsidR="009742F0">
        <w:rPr>
          <w:b/>
          <w:bCs/>
        </w:rPr>
        <w:t>/Grads</w:t>
      </w:r>
      <w:r w:rsidRPr="00516A3B">
        <w:rPr>
          <w:b/>
          <w:bCs/>
        </w:rPr>
        <w:t xml:space="preserve"> and Supervisors/Employers</w:t>
      </w:r>
    </w:p>
    <w:tbl>
      <w:tblPr>
        <w:tblStyle w:val="TableGrid"/>
        <w:tblW w:w="9265" w:type="dxa"/>
        <w:tblLayout w:type="fixed"/>
        <w:tblLook w:val="04A0" w:firstRow="1" w:lastRow="0" w:firstColumn="1" w:lastColumn="0" w:noHBand="0" w:noVBand="1"/>
      </w:tblPr>
      <w:tblGrid>
        <w:gridCol w:w="3145"/>
        <w:gridCol w:w="1224"/>
        <w:gridCol w:w="1116"/>
        <w:gridCol w:w="1332"/>
        <w:gridCol w:w="1368"/>
        <w:gridCol w:w="1080"/>
      </w:tblGrid>
      <w:tr w:rsidR="007C6AE7" w14:paraId="247676C8" w14:textId="6C98C0C1" w:rsidTr="007C6AE7">
        <w:tc>
          <w:tcPr>
            <w:tcW w:w="3145" w:type="dxa"/>
            <w:shd w:val="clear" w:color="auto" w:fill="C00000"/>
          </w:tcPr>
          <w:p w14:paraId="7F965517" w14:textId="77777777" w:rsidR="007C6AE7" w:rsidRDefault="007C6AE7" w:rsidP="00BB23D3">
            <w:pPr>
              <w:jc w:val="center"/>
              <w:rPr>
                <w:b/>
                <w:sz w:val="22"/>
              </w:rPr>
            </w:pPr>
            <w:r w:rsidRPr="008C0A52">
              <w:rPr>
                <w:b/>
                <w:sz w:val="22"/>
              </w:rPr>
              <w:t xml:space="preserve">Objective </w:t>
            </w:r>
          </w:p>
          <w:p w14:paraId="454B50DC" w14:textId="77777777" w:rsidR="007C6AE7" w:rsidRPr="008C0A52" w:rsidRDefault="007C6AE7" w:rsidP="00BB23D3">
            <w:pPr>
              <w:jc w:val="center"/>
              <w:rPr>
                <w:b/>
                <w:sz w:val="22"/>
              </w:rPr>
            </w:pPr>
            <w:r>
              <w:rPr>
                <w:b/>
                <w:sz w:val="22"/>
              </w:rPr>
              <w:t>P</w:t>
            </w:r>
            <w:r w:rsidRPr="008C0A52">
              <w:rPr>
                <w:b/>
                <w:sz w:val="22"/>
              </w:rPr>
              <w:t>er Respondent</w:t>
            </w:r>
          </w:p>
        </w:tc>
        <w:tc>
          <w:tcPr>
            <w:tcW w:w="1224" w:type="dxa"/>
            <w:shd w:val="clear" w:color="auto" w:fill="C00000"/>
          </w:tcPr>
          <w:p w14:paraId="7569EB59" w14:textId="77777777" w:rsidR="007C6AE7" w:rsidRDefault="007C6AE7" w:rsidP="00BB23D3">
            <w:pPr>
              <w:jc w:val="center"/>
              <w:rPr>
                <w:b/>
                <w:sz w:val="22"/>
              </w:rPr>
            </w:pPr>
            <w:r>
              <w:rPr>
                <w:b/>
                <w:sz w:val="22"/>
              </w:rPr>
              <w:t>Very Satisfied</w:t>
            </w:r>
          </w:p>
        </w:tc>
        <w:tc>
          <w:tcPr>
            <w:tcW w:w="1116" w:type="dxa"/>
            <w:shd w:val="clear" w:color="auto" w:fill="C00000"/>
          </w:tcPr>
          <w:p w14:paraId="7B76B6F4" w14:textId="77777777" w:rsidR="007C6AE7" w:rsidRPr="008C0A52" w:rsidRDefault="007C6AE7" w:rsidP="00BB23D3">
            <w:pPr>
              <w:jc w:val="center"/>
              <w:rPr>
                <w:b/>
                <w:sz w:val="22"/>
              </w:rPr>
            </w:pPr>
            <w:r>
              <w:rPr>
                <w:b/>
                <w:sz w:val="22"/>
              </w:rPr>
              <w:t>Satisfied</w:t>
            </w:r>
          </w:p>
        </w:tc>
        <w:tc>
          <w:tcPr>
            <w:tcW w:w="1332" w:type="dxa"/>
            <w:shd w:val="clear" w:color="auto" w:fill="C00000"/>
          </w:tcPr>
          <w:p w14:paraId="1455B823" w14:textId="77777777" w:rsidR="007C6AE7" w:rsidRPr="008C0A52" w:rsidRDefault="007C6AE7" w:rsidP="00BB23D3">
            <w:pPr>
              <w:jc w:val="center"/>
              <w:rPr>
                <w:b/>
                <w:sz w:val="22"/>
              </w:rPr>
            </w:pPr>
            <w:r>
              <w:rPr>
                <w:b/>
                <w:sz w:val="22"/>
              </w:rPr>
              <w:t>Dissatisfied</w:t>
            </w:r>
          </w:p>
        </w:tc>
        <w:tc>
          <w:tcPr>
            <w:tcW w:w="1368" w:type="dxa"/>
            <w:shd w:val="clear" w:color="auto" w:fill="C00000"/>
          </w:tcPr>
          <w:p w14:paraId="3785D62E" w14:textId="77777777" w:rsidR="007C6AE7" w:rsidRDefault="007C6AE7" w:rsidP="00BB23D3">
            <w:pPr>
              <w:jc w:val="center"/>
              <w:rPr>
                <w:b/>
                <w:sz w:val="22"/>
              </w:rPr>
            </w:pPr>
            <w:r>
              <w:rPr>
                <w:b/>
                <w:sz w:val="22"/>
              </w:rPr>
              <w:t>Very Dissatisfied</w:t>
            </w:r>
          </w:p>
        </w:tc>
        <w:tc>
          <w:tcPr>
            <w:tcW w:w="1080" w:type="dxa"/>
            <w:shd w:val="clear" w:color="auto" w:fill="C00000"/>
          </w:tcPr>
          <w:p w14:paraId="3B27AFB0" w14:textId="6AC7A6B3" w:rsidR="007C6AE7" w:rsidRDefault="007C6AE7" w:rsidP="00BB23D3">
            <w:pPr>
              <w:jc w:val="center"/>
              <w:rPr>
                <w:b/>
                <w:sz w:val="22"/>
              </w:rPr>
            </w:pPr>
            <w:r>
              <w:rPr>
                <w:b/>
                <w:sz w:val="22"/>
              </w:rPr>
              <w:t>Unsure</w:t>
            </w:r>
          </w:p>
        </w:tc>
      </w:tr>
      <w:tr w:rsidR="007C6AE7" w14:paraId="7AE16002" w14:textId="7C8BCB46" w:rsidTr="007C6AE7">
        <w:tc>
          <w:tcPr>
            <w:tcW w:w="3145" w:type="dxa"/>
            <w:shd w:val="clear" w:color="auto" w:fill="AEAAAA" w:themeFill="background2" w:themeFillShade="BF"/>
          </w:tcPr>
          <w:p w14:paraId="6FB7A8DA" w14:textId="03B08E02" w:rsidR="007C6AE7" w:rsidRPr="001A35A4" w:rsidRDefault="007C6AE7" w:rsidP="00F1131C">
            <w:pPr>
              <w:tabs>
                <w:tab w:val="left" w:pos="2160"/>
              </w:tabs>
              <w:rPr>
                <w:b/>
                <w:sz w:val="22"/>
              </w:rPr>
            </w:pPr>
            <w:r w:rsidRPr="00F1131C">
              <w:rPr>
                <w:b/>
                <w:sz w:val="22"/>
              </w:rPr>
              <w:t>Professional Orientation and Ethical Practice </w:t>
            </w:r>
          </w:p>
        </w:tc>
        <w:tc>
          <w:tcPr>
            <w:tcW w:w="1224" w:type="dxa"/>
            <w:shd w:val="clear" w:color="auto" w:fill="AEAAAA" w:themeFill="background2" w:themeFillShade="BF"/>
          </w:tcPr>
          <w:p w14:paraId="73D596FF" w14:textId="77777777" w:rsidR="007C6AE7" w:rsidRPr="008C0A52" w:rsidRDefault="007C6AE7" w:rsidP="00F1131C">
            <w:pPr>
              <w:rPr>
                <w:sz w:val="22"/>
              </w:rPr>
            </w:pPr>
          </w:p>
        </w:tc>
        <w:tc>
          <w:tcPr>
            <w:tcW w:w="1116" w:type="dxa"/>
            <w:shd w:val="clear" w:color="auto" w:fill="AEAAAA" w:themeFill="background2" w:themeFillShade="BF"/>
          </w:tcPr>
          <w:p w14:paraId="640EB2BD" w14:textId="77777777" w:rsidR="007C6AE7" w:rsidRPr="008C0A52" w:rsidRDefault="007C6AE7" w:rsidP="00F1131C">
            <w:pPr>
              <w:rPr>
                <w:sz w:val="22"/>
              </w:rPr>
            </w:pPr>
          </w:p>
        </w:tc>
        <w:tc>
          <w:tcPr>
            <w:tcW w:w="1332" w:type="dxa"/>
            <w:shd w:val="clear" w:color="auto" w:fill="AEAAAA" w:themeFill="background2" w:themeFillShade="BF"/>
          </w:tcPr>
          <w:p w14:paraId="22EBF17A" w14:textId="77777777" w:rsidR="007C6AE7" w:rsidRPr="008C0A52" w:rsidRDefault="007C6AE7" w:rsidP="00F1131C">
            <w:pPr>
              <w:rPr>
                <w:sz w:val="22"/>
              </w:rPr>
            </w:pPr>
          </w:p>
        </w:tc>
        <w:tc>
          <w:tcPr>
            <w:tcW w:w="1368" w:type="dxa"/>
            <w:shd w:val="clear" w:color="auto" w:fill="AEAAAA" w:themeFill="background2" w:themeFillShade="BF"/>
          </w:tcPr>
          <w:p w14:paraId="509B8F9D" w14:textId="77777777" w:rsidR="007C6AE7" w:rsidRPr="008C0A52" w:rsidRDefault="007C6AE7" w:rsidP="00F1131C">
            <w:pPr>
              <w:rPr>
                <w:sz w:val="22"/>
              </w:rPr>
            </w:pPr>
          </w:p>
        </w:tc>
        <w:tc>
          <w:tcPr>
            <w:tcW w:w="1080" w:type="dxa"/>
            <w:shd w:val="clear" w:color="auto" w:fill="AEAAAA" w:themeFill="background2" w:themeFillShade="BF"/>
          </w:tcPr>
          <w:p w14:paraId="1A02428E" w14:textId="77777777" w:rsidR="007C6AE7" w:rsidRPr="008C0A52" w:rsidRDefault="007C6AE7" w:rsidP="00F1131C">
            <w:pPr>
              <w:rPr>
                <w:sz w:val="22"/>
              </w:rPr>
            </w:pPr>
          </w:p>
        </w:tc>
      </w:tr>
      <w:tr w:rsidR="007C6AE7" w14:paraId="367EB204" w14:textId="63BFFA74" w:rsidTr="007C6AE7">
        <w:tc>
          <w:tcPr>
            <w:tcW w:w="3145" w:type="dxa"/>
          </w:tcPr>
          <w:p w14:paraId="332D3519" w14:textId="1FFF331D" w:rsidR="007C6AE7" w:rsidRPr="008C0A52" w:rsidRDefault="007C6AE7" w:rsidP="00F1131C">
            <w:pPr>
              <w:tabs>
                <w:tab w:val="left" w:pos="2160"/>
              </w:tabs>
              <w:ind w:left="330"/>
              <w:rPr>
                <w:i/>
                <w:sz w:val="22"/>
              </w:rPr>
            </w:pPr>
            <w:r w:rsidRPr="002B3ED4">
              <w:rPr>
                <w:i/>
                <w:sz w:val="22"/>
              </w:rPr>
              <w:t>Alumni</w:t>
            </w:r>
            <w:r w:rsidR="00B95BB6" w:rsidRPr="002B3ED4">
              <w:rPr>
                <w:i/>
                <w:sz w:val="22"/>
              </w:rPr>
              <w:t>/Graduates</w:t>
            </w:r>
            <w:r w:rsidR="002B3ED4" w:rsidRPr="002B3ED4">
              <w:rPr>
                <w:i/>
                <w:sz w:val="22"/>
              </w:rPr>
              <w:t xml:space="preserve"> (n = 61)</w:t>
            </w:r>
          </w:p>
        </w:tc>
        <w:tc>
          <w:tcPr>
            <w:tcW w:w="1224" w:type="dxa"/>
          </w:tcPr>
          <w:p w14:paraId="685ACA09" w14:textId="0F68509B" w:rsidR="007C6AE7" w:rsidRPr="008C0A52" w:rsidRDefault="007F0CC7" w:rsidP="00F1131C">
            <w:pPr>
              <w:jc w:val="center"/>
              <w:rPr>
                <w:sz w:val="22"/>
              </w:rPr>
            </w:pPr>
            <w:r>
              <w:rPr>
                <w:sz w:val="22"/>
              </w:rPr>
              <w:t>7</w:t>
            </w:r>
            <w:r w:rsidR="002B3ED4">
              <w:rPr>
                <w:sz w:val="22"/>
              </w:rPr>
              <w:t>3</w:t>
            </w:r>
            <w:r>
              <w:rPr>
                <w:sz w:val="22"/>
              </w:rPr>
              <w:t>%</w:t>
            </w:r>
          </w:p>
        </w:tc>
        <w:tc>
          <w:tcPr>
            <w:tcW w:w="1116" w:type="dxa"/>
          </w:tcPr>
          <w:p w14:paraId="7E059FD2" w14:textId="1AD53D3E" w:rsidR="007C6AE7" w:rsidRPr="008C0A52" w:rsidRDefault="007F0CC7" w:rsidP="00F1131C">
            <w:pPr>
              <w:jc w:val="center"/>
              <w:rPr>
                <w:sz w:val="22"/>
              </w:rPr>
            </w:pPr>
            <w:r>
              <w:rPr>
                <w:sz w:val="22"/>
              </w:rPr>
              <w:t>2</w:t>
            </w:r>
            <w:r w:rsidR="002B3ED4">
              <w:rPr>
                <w:sz w:val="22"/>
              </w:rPr>
              <w:t>7</w:t>
            </w:r>
            <w:r>
              <w:rPr>
                <w:sz w:val="22"/>
              </w:rPr>
              <w:t>%</w:t>
            </w:r>
          </w:p>
        </w:tc>
        <w:tc>
          <w:tcPr>
            <w:tcW w:w="1332" w:type="dxa"/>
          </w:tcPr>
          <w:p w14:paraId="38D1325A" w14:textId="77777777" w:rsidR="007C6AE7" w:rsidRPr="008C0A52" w:rsidRDefault="007C6AE7" w:rsidP="00F1131C">
            <w:pPr>
              <w:jc w:val="center"/>
              <w:rPr>
                <w:sz w:val="22"/>
              </w:rPr>
            </w:pPr>
          </w:p>
        </w:tc>
        <w:tc>
          <w:tcPr>
            <w:tcW w:w="1368" w:type="dxa"/>
          </w:tcPr>
          <w:p w14:paraId="4C85724C" w14:textId="77777777" w:rsidR="007C6AE7" w:rsidRPr="008C0A52" w:rsidRDefault="007C6AE7" w:rsidP="00F1131C">
            <w:pPr>
              <w:jc w:val="center"/>
              <w:rPr>
                <w:sz w:val="22"/>
              </w:rPr>
            </w:pPr>
          </w:p>
        </w:tc>
        <w:tc>
          <w:tcPr>
            <w:tcW w:w="1080" w:type="dxa"/>
          </w:tcPr>
          <w:p w14:paraId="56F82F2C" w14:textId="77777777" w:rsidR="007C6AE7" w:rsidRPr="008C0A52" w:rsidRDefault="007C6AE7" w:rsidP="00F1131C">
            <w:pPr>
              <w:jc w:val="center"/>
              <w:rPr>
                <w:sz w:val="22"/>
              </w:rPr>
            </w:pPr>
          </w:p>
        </w:tc>
      </w:tr>
      <w:tr w:rsidR="007C6AE7" w14:paraId="536BA841" w14:textId="0A368E91" w:rsidTr="007C6AE7">
        <w:tc>
          <w:tcPr>
            <w:tcW w:w="3145" w:type="dxa"/>
          </w:tcPr>
          <w:p w14:paraId="35800637" w14:textId="28CF6372" w:rsidR="007C6AE7" w:rsidRPr="008C0A52" w:rsidRDefault="007C6AE7" w:rsidP="00F1131C">
            <w:pPr>
              <w:tabs>
                <w:tab w:val="left" w:pos="2160"/>
              </w:tabs>
              <w:ind w:left="330"/>
              <w:rPr>
                <w:i/>
                <w:sz w:val="22"/>
              </w:rPr>
            </w:pPr>
            <w:r w:rsidRPr="003F2915">
              <w:rPr>
                <w:i/>
                <w:sz w:val="22"/>
              </w:rPr>
              <w:t>Supervisors/Employers</w:t>
            </w:r>
            <w:r w:rsidR="002B3ED4">
              <w:rPr>
                <w:i/>
                <w:sz w:val="22"/>
              </w:rPr>
              <w:t xml:space="preserve"> (n = 33)</w:t>
            </w:r>
          </w:p>
        </w:tc>
        <w:tc>
          <w:tcPr>
            <w:tcW w:w="1224" w:type="dxa"/>
          </w:tcPr>
          <w:p w14:paraId="0B7B3FC1" w14:textId="5733D656" w:rsidR="007C6AE7" w:rsidRDefault="00A6650D" w:rsidP="00F1131C">
            <w:pPr>
              <w:jc w:val="center"/>
              <w:rPr>
                <w:sz w:val="22"/>
              </w:rPr>
            </w:pPr>
            <w:r>
              <w:rPr>
                <w:sz w:val="22"/>
              </w:rPr>
              <w:t>82</w:t>
            </w:r>
            <w:r w:rsidR="007C6AE7">
              <w:rPr>
                <w:sz w:val="22"/>
              </w:rPr>
              <w:t>%</w:t>
            </w:r>
          </w:p>
        </w:tc>
        <w:tc>
          <w:tcPr>
            <w:tcW w:w="1116" w:type="dxa"/>
          </w:tcPr>
          <w:p w14:paraId="12498570" w14:textId="6B48B7A8" w:rsidR="007C6AE7" w:rsidRDefault="00C37176" w:rsidP="00F1131C">
            <w:pPr>
              <w:jc w:val="center"/>
              <w:rPr>
                <w:sz w:val="22"/>
              </w:rPr>
            </w:pPr>
            <w:r>
              <w:rPr>
                <w:sz w:val="22"/>
              </w:rPr>
              <w:t>18</w:t>
            </w:r>
            <w:r w:rsidR="007C6AE7">
              <w:rPr>
                <w:sz w:val="22"/>
              </w:rPr>
              <w:t>%</w:t>
            </w:r>
          </w:p>
        </w:tc>
        <w:tc>
          <w:tcPr>
            <w:tcW w:w="1332" w:type="dxa"/>
          </w:tcPr>
          <w:p w14:paraId="2990E79D" w14:textId="77777777" w:rsidR="007C6AE7" w:rsidRDefault="007C6AE7" w:rsidP="00F1131C">
            <w:pPr>
              <w:jc w:val="center"/>
              <w:rPr>
                <w:sz w:val="22"/>
              </w:rPr>
            </w:pPr>
          </w:p>
        </w:tc>
        <w:tc>
          <w:tcPr>
            <w:tcW w:w="1368" w:type="dxa"/>
          </w:tcPr>
          <w:p w14:paraId="37124847" w14:textId="77777777" w:rsidR="007C6AE7" w:rsidRDefault="007C6AE7" w:rsidP="00F1131C">
            <w:pPr>
              <w:jc w:val="center"/>
              <w:rPr>
                <w:sz w:val="22"/>
              </w:rPr>
            </w:pPr>
          </w:p>
        </w:tc>
        <w:tc>
          <w:tcPr>
            <w:tcW w:w="1080" w:type="dxa"/>
          </w:tcPr>
          <w:p w14:paraId="6A081382" w14:textId="77777777" w:rsidR="007C6AE7" w:rsidRDefault="007C6AE7" w:rsidP="00F1131C">
            <w:pPr>
              <w:jc w:val="center"/>
              <w:rPr>
                <w:sz w:val="22"/>
              </w:rPr>
            </w:pPr>
          </w:p>
        </w:tc>
      </w:tr>
      <w:tr w:rsidR="007C6AE7" w14:paraId="55A6DD00" w14:textId="52E16354" w:rsidTr="007C6AE7">
        <w:tc>
          <w:tcPr>
            <w:tcW w:w="3145" w:type="dxa"/>
            <w:shd w:val="clear" w:color="auto" w:fill="AEAAAA" w:themeFill="background2" w:themeFillShade="BF"/>
          </w:tcPr>
          <w:p w14:paraId="70066600" w14:textId="63BEA59E" w:rsidR="007C6AE7" w:rsidRPr="001A35A4" w:rsidRDefault="007C6AE7" w:rsidP="00F1131C">
            <w:pPr>
              <w:tabs>
                <w:tab w:val="left" w:pos="2160"/>
                <w:tab w:val="left" w:pos="4860"/>
              </w:tabs>
              <w:rPr>
                <w:b/>
                <w:sz w:val="22"/>
              </w:rPr>
            </w:pPr>
            <w:r w:rsidRPr="00D55D95">
              <w:rPr>
                <w:b/>
                <w:sz w:val="22"/>
              </w:rPr>
              <w:t>Social and Cultural Diversity</w:t>
            </w:r>
          </w:p>
        </w:tc>
        <w:tc>
          <w:tcPr>
            <w:tcW w:w="1224" w:type="dxa"/>
            <w:shd w:val="clear" w:color="auto" w:fill="AEAAAA" w:themeFill="background2" w:themeFillShade="BF"/>
          </w:tcPr>
          <w:p w14:paraId="40840A3B" w14:textId="77777777" w:rsidR="007C6AE7" w:rsidRPr="008C0A52" w:rsidRDefault="007C6AE7" w:rsidP="00F1131C">
            <w:pPr>
              <w:jc w:val="center"/>
              <w:rPr>
                <w:sz w:val="22"/>
              </w:rPr>
            </w:pPr>
          </w:p>
        </w:tc>
        <w:tc>
          <w:tcPr>
            <w:tcW w:w="1116" w:type="dxa"/>
            <w:shd w:val="clear" w:color="auto" w:fill="AEAAAA" w:themeFill="background2" w:themeFillShade="BF"/>
          </w:tcPr>
          <w:p w14:paraId="24895992" w14:textId="77777777" w:rsidR="007C6AE7" w:rsidRPr="008C0A52" w:rsidRDefault="007C6AE7" w:rsidP="00F1131C">
            <w:pPr>
              <w:jc w:val="center"/>
              <w:rPr>
                <w:sz w:val="22"/>
              </w:rPr>
            </w:pPr>
          </w:p>
        </w:tc>
        <w:tc>
          <w:tcPr>
            <w:tcW w:w="1332" w:type="dxa"/>
            <w:shd w:val="clear" w:color="auto" w:fill="AEAAAA" w:themeFill="background2" w:themeFillShade="BF"/>
          </w:tcPr>
          <w:p w14:paraId="443DEB3D" w14:textId="77777777" w:rsidR="007C6AE7" w:rsidRPr="008C0A52" w:rsidRDefault="007C6AE7" w:rsidP="00F1131C">
            <w:pPr>
              <w:jc w:val="center"/>
              <w:rPr>
                <w:sz w:val="22"/>
              </w:rPr>
            </w:pPr>
          </w:p>
        </w:tc>
        <w:tc>
          <w:tcPr>
            <w:tcW w:w="1368" w:type="dxa"/>
            <w:shd w:val="clear" w:color="auto" w:fill="AEAAAA" w:themeFill="background2" w:themeFillShade="BF"/>
          </w:tcPr>
          <w:p w14:paraId="16765BA7" w14:textId="77777777" w:rsidR="007C6AE7" w:rsidRPr="008C0A52" w:rsidRDefault="007C6AE7" w:rsidP="00F1131C">
            <w:pPr>
              <w:jc w:val="center"/>
              <w:rPr>
                <w:sz w:val="22"/>
              </w:rPr>
            </w:pPr>
          </w:p>
        </w:tc>
        <w:tc>
          <w:tcPr>
            <w:tcW w:w="1080" w:type="dxa"/>
            <w:shd w:val="clear" w:color="auto" w:fill="AEAAAA" w:themeFill="background2" w:themeFillShade="BF"/>
          </w:tcPr>
          <w:p w14:paraId="2BAC6615" w14:textId="77777777" w:rsidR="007C6AE7" w:rsidRPr="008C0A52" w:rsidRDefault="007C6AE7" w:rsidP="00F1131C">
            <w:pPr>
              <w:jc w:val="center"/>
              <w:rPr>
                <w:sz w:val="22"/>
              </w:rPr>
            </w:pPr>
          </w:p>
        </w:tc>
      </w:tr>
      <w:tr w:rsidR="007C6AE7" w14:paraId="77D74631" w14:textId="0FD501EF" w:rsidTr="007C6AE7">
        <w:tc>
          <w:tcPr>
            <w:tcW w:w="3145" w:type="dxa"/>
          </w:tcPr>
          <w:p w14:paraId="7D791FD7" w14:textId="07D31FD0" w:rsidR="007C6AE7" w:rsidRPr="008C0A52" w:rsidRDefault="002B3ED4" w:rsidP="00F1131C">
            <w:pPr>
              <w:tabs>
                <w:tab w:val="left" w:pos="2160"/>
              </w:tabs>
              <w:ind w:left="330"/>
              <w:rPr>
                <w:i/>
                <w:sz w:val="22"/>
              </w:rPr>
            </w:pPr>
            <w:r w:rsidRPr="002B3ED4">
              <w:rPr>
                <w:i/>
                <w:sz w:val="22"/>
              </w:rPr>
              <w:t>Alumni/Grad</w:t>
            </w:r>
            <w:r>
              <w:rPr>
                <w:i/>
                <w:sz w:val="22"/>
              </w:rPr>
              <w:t>s</w:t>
            </w:r>
          </w:p>
        </w:tc>
        <w:tc>
          <w:tcPr>
            <w:tcW w:w="1224" w:type="dxa"/>
          </w:tcPr>
          <w:p w14:paraId="2AC768F4" w14:textId="4DBCA7A6" w:rsidR="007C6AE7" w:rsidRDefault="002567DF" w:rsidP="00F1131C">
            <w:pPr>
              <w:jc w:val="center"/>
              <w:rPr>
                <w:sz w:val="22"/>
              </w:rPr>
            </w:pPr>
            <w:r>
              <w:rPr>
                <w:sz w:val="22"/>
              </w:rPr>
              <w:t>48</w:t>
            </w:r>
            <w:r w:rsidR="007F0CC7">
              <w:rPr>
                <w:sz w:val="22"/>
              </w:rPr>
              <w:t>%</w:t>
            </w:r>
          </w:p>
        </w:tc>
        <w:tc>
          <w:tcPr>
            <w:tcW w:w="1116" w:type="dxa"/>
          </w:tcPr>
          <w:p w14:paraId="3F121735" w14:textId="768F79F1" w:rsidR="007C6AE7" w:rsidRDefault="007F0CC7" w:rsidP="00F1131C">
            <w:pPr>
              <w:jc w:val="center"/>
              <w:rPr>
                <w:sz w:val="22"/>
              </w:rPr>
            </w:pPr>
            <w:r>
              <w:rPr>
                <w:sz w:val="22"/>
              </w:rPr>
              <w:t>4</w:t>
            </w:r>
            <w:r w:rsidR="002567DF">
              <w:rPr>
                <w:sz w:val="22"/>
              </w:rPr>
              <w:t>6</w:t>
            </w:r>
            <w:r>
              <w:rPr>
                <w:sz w:val="22"/>
              </w:rPr>
              <w:t>%</w:t>
            </w:r>
          </w:p>
        </w:tc>
        <w:tc>
          <w:tcPr>
            <w:tcW w:w="1332" w:type="dxa"/>
          </w:tcPr>
          <w:p w14:paraId="3411196E" w14:textId="0C39B6AE" w:rsidR="007C6AE7" w:rsidRDefault="002567DF" w:rsidP="00F1131C">
            <w:pPr>
              <w:jc w:val="center"/>
              <w:rPr>
                <w:sz w:val="22"/>
              </w:rPr>
            </w:pPr>
            <w:r>
              <w:rPr>
                <w:sz w:val="22"/>
              </w:rPr>
              <w:t>3%</w:t>
            </w:r>
          </w:p>
        </w:tc>
        <w:tc>
          <w:tcPr>
            <w:tcW w:w="1368" w:type="dxa"/>
          </w:tcPr>
          <w:p w14:paraId="0F096E40" w14:textId="38A541BB" w:rsidR="007C6AE7" w:rsidRDefault="002567DF" w:rsidP="00F1131C">
            <w:pPr>
              <w:jc w:val="center"/>
              <w:rPr>
                <w:sz w:val="22"/>
              </w:rPr>
            </w:pPr>
            <w:r>
              <w:rPr>
                <w:sz w:val="22"/>
              </w:rPr>
              <w:t>3%</w:t>
            </w:r>
          </w:p>
        </w:tc>
        <w:tc>
          <w:tcPr>
            <w:tcW w:w="1080" w:type="dxa"/>
          </w:tcPr>
          <w:p w14:paraId="79B7DA2E" w14:textId="77777777" w:rsidR="007C6AE7" w:rsidRDefault="007C6AE7" w:rsidP="00F1131C">
            <w:pPr>
              <w:jc w:val="center"/>
              <w:rPr>
                <w:sz w:val="22"/>
              </w:rPr>
            </w:pPr>
          </w:p>
        </w:tc>
      </w:tr>
      <w:tr w:rsidR="007C6AE7" w14:paraId="2934D13F" w14:textId="1D3A04EF" w:rsidTr="007C6AE7">
        <w:tc>
          <w:tcPr>
            <w:tcW w:w="3145" w:type="dxa"/>
          </w:tcPr>
          <w:p w14:paraId="0EE548BB" w14:textId="6487BC13" w:rsidR="007C6AE7" w:rsidRPr="003F2915" w:rsidRDefault="007C6AE7" w:rsidP="00F1131C">
            <w:pPr>
              <w:tabs>
                <w:tab w:val="left" w:pos="2160"/>
              </w:tabs>
              <w:ind w:left="330"/>
              <w:rPr>
                <w:i/>
                <w:sz w:val="22"/>
              </w:rPr>
            </w:pPr>
            <w:r w:rsidRPr="003F2915">
              <w:rPr>
                <w:i/>
                <w:sz w:val="22"/>
              </w:rPr>
              <w:t>Supervisors/Employers</w:t>
            </w:r>
          </w:p>
        </w:tc>
        <w:tc>
          <w:tcPr>
            <w:tcW w:w="1224" w:type="dxa"/>
          </w:tcPr>
          <w:p w14:paraId="0D23DEF1" w14:textId="1FBB520D" w:rsidR="007C6AE7" w:rsidRDefault="00C37176" w:rsidP="00F1131C">
            <w:pPr>
              <w:jc w:val="center"/>
              <w:rPr>
                <w:sz w:val="22"/>
              </w:rPr>
            </w:pPr>
            <w:r>
              <w:rPr>
                <w:sz w:val="22"/>
              </w:rPr>
              <w:t>73</w:t>
            </w:r>
            <w:r w:rsidR="007C6AE7">
              <w:rPr>
                <w:sz w:val="22"/>
              </w:rPr>
              <w:t>%</w:t>
            </w:r>
          </w:p>
        </w:tc>
        <w:tc>
          <w:tcPr>
            <w:tcW w:w="1116" w:type="dxa"/>
          </w:tcPr>
          <w:p w14:paraId="342C6F16" w14:textId="12D58596" w:rsidR="007C6AE7" w:rsidRDefault="007C6AE7" w:rsidP="00F1131C">
            <w:pPr>
              <w:jc w:val="center"/>
              <w:rPr>
                <w:sz w:val="22"/>
              </w:rPr>
            </w:pPr>
            <w:r>
              <w:rPr>
                <w:sz w:val="22"/>
              </w:rPr>
              <w:t>2</w:t>
            </w:r>
            <w:r w:rsidR="00C37176">
              <w:rPr>
                <w:sz w:val="22"/>
              </w:rPr>
              <w:t>7</w:t>
            </w:r>
            <w:r>
              <w:rPr>
                <w:sz w:val="22"/>
              </w:rPr>
              <w:t>%</w:t>
            </w:r>
          </w:p>
        </w:tc>
        <w:tc>
          <w:tcPr>
            <w:tcW w:w="1332" w:type="dxa"/>
          </w:tcPr>
          <w:p w14:paraId="27AE66ED" w14:textId="77777777" w:rsidR="007C6AE7" w:rsidRDefault="007C6AE7" w:rsidP="00F1131C">
            <w:pPr>
              <w:jc w:val="center"/>
              <w:rPr>
                <w:sz w:val="22"/>
              </w:rPr>
            </w:pPr>
          </w:p>
        </w:tc>
        <w:tc>
          <w:tcPr>
            <w:tcW w:w="1368" w:type="dxa"/>
          </w:tcPr>
          <w:p w14:paraId="68AF53F5" w14:textId="77777777" w:rsidR="007C6AE7" w:rsidRDefault="007C6AE7" w:rsidP="00F1131C">
            <w:pPr>
              <w:jc w:val="center"/>
              <w:rPr>
                <w:sz w:val="22"/>
              </w:rPr>
            </w:pPr>
          </w:p>
        </w:tc>
        <w:tc>
          <w:tcPr>
            <w:tcW w:w="1080" w:type="dxa"/>
          </w:tcPr>
          <w:p w14:paraId="55DBFFCB" w14:textId="77777777" w:rsidR="007C6AE7" w:rsidRDefault="007C6AE7" w:rsidP="00F1131C">
            <w:pPr>
              <w:jc w:val="center"/>
              <w:rPr>
                <w:sz w:val="22"/>
              </w:rPr>
            </w:pPr>
          </w:p>
        </w:tc>
      </w:tr>
      <w:tr w:rsidR="007C6AE7" w14:paraId="6FD85C1F" w14:textId="73F0E6B6" w:rsidTr="007C6AE7">
        <w:tc>
          <w:tcPr>
            <w:tcW w:w="3145" w:type="dxa"/>
            <w:shd w:val="clear" w:color="auto" w:fill="A6A6A6" w:themeFill="background1" w:themeFillShade="A6"/>
          </w:tcPr>
          <w:p w14:paraId="270AF0B4" w14:textId="7D871DFE" w:rsidR="007C6AE7" w:rsidRPr="007C6AE7" w:rsidRDefault="007C6AE7" w:rsidP="007C6AE7">
            <w:pPr>
              <w:tabs>
                <w:tab w:val="left" w:pos="2160"/>
              </w:tabs>
              <w:rPr>
                <w:b/>
                <w:sz w:val="22"/>
              </w:rPr>
            </w:pPr>
            <w:r w:rsidRPr="007C6AE7">
              <w:rPr>
                <w:b/>
                <w:sz w:val="22"/>
              </w:rPr>
              <w:t>Human Growth &amp; Development</w:t>
            </w:r>
          </w:p>
        </w:tc>
        <w:tc>
          <w:tcPr>
            <w:tcW w:w="1224" w:type="dxa"/>
            <w:shd w:val="clear" w:color="auto" w:fill="A6A6A6" w:themeFill="background1" w:themeFillShade="A6"/>
          </w:tcPr>
          <w:p w14:paraId="69C0E70E" w14:textId="77777777" w:rsidR="007C6AE7" w:rsidRDefault="007C6AE7" w:rsidP="00F1131C">
            <w:pPr>
              <w:jc w:val="center"/>
              <w:rPr>
                <w:sz w:val="22"/>
              </w:rPr>
            </w:pPr>
          </w:p>
        </w:tc>
        <w:tc>
          <w:tcPr>
            <w:tcW w:w="1116" w:type="dxa"/>
            <w:shd w:val="clear" w:color="auto" w:fill="A6A6A6" w:themeFill="background1" w:themeFillShade="A6"/>
          </w:tcPr>
          <w:p w14:paraId="286CF0BC" w14:textId="77777777" w:rsidR="007C6AE7" w:rsidRDefault="007C6AE7" w:rsidP="00F1131C">
            <w:pPr>
              <w:jc w:val="center"/>
              <w:rPr>
                <w:sz w:val="22"/>
              </w:rPr>
            </w:pPr>
          </w:p>
        </w:tc>
        <w:tc>
          <w:tcPr>
            <w:tcW w:w="1332" w:type="dxa"/>
            <w:shd w:val="clear" w:color="auto" w:fill="A6A6A6" w:themeFill="background1" w:themeFillShade="A6"/>
          </w:tcPr>
          <w:p w14:paraId="765C1E4E" w14:textId="77777777" w:rsidR="007C6AE7" w:rsidRDefault="007C6AE7" w:rsidP="00F1131C">
            <w:pPr>
              <w:jc w:val="center"/>
              <w:rPr>
                <w:sz w:val="22"/>
              </w:rPr>
            </w:pPr>
          </w:p>
        </w:tc>
        <w:tc>
          <w:tcPr>
            <w:tcW w:w="1368" w:type="dxa"/>
            <w:shd w:val="clear" w:color="auto" w:fill="A6A6A6" w:themeFill="background1" w:themeFillShade="A6"/>
          </w:tcPr>
          <w:p w14:paraId="47039783" w14:textId="77777777" w:rsidR="007C6AE7" w:rsidRDefault="007C6AE7" w:rsidP="00F1131C">
            <w:pPr>
              <w:jc w:val="center"/>
              <w:rPr>
                <w:sz w:val="22"/>
              </w:rPr>
            </w:pPr>
          </w:p>
        </w:tc>
        <w:tc>
          <w:tcPr>
            <w:tcW w:w="1080" w:type="dxa"/>
            <w:shd w:val="clear" w:color="auto" w:fill="A6A6A6" w:themeFill="background1" w:themeFillShade="A6"/>
          </w:tcPr>
          <w:p w14:paraId="7BCFB765" w14:textId="77777777" w:rsidR="007C6AE7" w:rsidRDefault="007C6AE7" w:rsidP="00F1131C">
            <w:pPr>
              <w:jc w:val="center"/>
              <w:rPr>
                <w:sz w:val="22"/>
              </w:rPr>
            </w:pPr>
          </w:p>
        </w:tc>
      </w:tr>
      <w:tr w:rsidR="007C6AE7" w14:paraId="5BEB039C" w14:textId="6ABB9174" w:rsidTr="007C6AE7">
        <w:tc>
          <w:tcPr>
            <w:tcW w:w="3145" w:type="dxa"/>
          </w:tcPr>
          <w:p w14:paraId="04BD9378" w14:textId="0008632F" w:rsidR="007C6AE7" w:rsidRPr="003F2915" w:rsidRDefault="002B3ED4" w:rsidP="007C6AE7">
            <w:pPr>
              <w:tabs>
                <w:tab w:val="left" w:pos="2160"/>
              </w:tabs>
              <w:ind w:left="330"/>
              <w:rPr>
                <w:i/>
                <w:sz w:val="22"/>
              </w:rPr>
            </w:pPr>
            <w:r w:rsidRPr="002B3ED4">
              <w:rPr>
                <w:i/>
                <w:sz w:val="22"/>
              </w:rPr>
              <w:t>Alumni/Grad</w:t>
            </w:r>
            <w:r>
              <w:rPr>
                <w:i/>
                <w:sz w:val="22"/>
              </w:rPr>
              <w:t>s</w:t>
            </w:r>
          </w:p>
        </w:tc>
        <w:tc>
          <w:tcPr>
            <w:tcW w:w="1224" w:type="dxa"/>
          </w:tcPr>
          <w:p w14:paraId="77CF1278" w14:textId="5549C323" w:rsidR="007C6AE7" w:rsidRDefault="002567DF" w:rsidP="00F1131C">
            <w:pPr>
              <w:jc w:val="center"/>
              <w:rPr>
                <w:sz w:val="22"/>
              </w:rPr>
            </w:pPr>
            <w:r>
              <w:rPr>
                <w:sz w:val="22"/>
              </w:rPr>
              <w:t>59</w:t>
            </w:r>
            <w:r w:rsidR="007F0CC7">
              <w:rPr>
                <w:sz w:val="22"/>
              </w:rPr>
              <w:t>%</w:t>
            </w:r>
          </w:p>
        </w:tc>
        <w:tc>
          <w:tcPr>
            <w:tcW w:w="1116" w:type="dxa"/>
          </w:tcPr>
          <w:p w14:paraId="5E04886B" w14:textId="3749A320" w:rsidR="007C6AE7" w:rsidRDefault="002567DF" w:rsidP="00F1131C">
            <w:pPr>
              <w:jc w:val="center"/>
              <w:rPr>
                <w:sz w:val="22"/>
              </w:rPr>
            </w:pPr>
            <w:r>
              <w:rPr>
                <w:sz w:val="22"/>
              </w:rPr>
              <w:t>41</w:t>
            </w:r>
            <w:r w:rsidR="007F0CC7">
              <w:rPr>
                <w:sz w:val="22"/>
              </w:rPr>
              <w:t>%</w:t>
            </w:r>
          </w:p>
        </w:tc>
        <w:tc>
          <w:tcPr>
            <w:tcW w:w="1332" w:type="dxa"/>
          </w:tcPr>
          <w:p w14:paraId="6EF25067" w14:textId="77777777" w:rsidR="007C6AE7" w:rsidRDefault="007C6AE7" w:rsidP="00F1131C">
            <w:pPr>
              <w:jc w:val="center"/>
              <w:rPr>
                <w:sz w:val="22"/>
              </w:rPr>
            </w:pPr>
          </w:p>
        </w:tc>
        <w:tc>
          <w:tcPr>
            <w:tcW w:w="1368" w:type="dxa"/>
          </w:tcPr>
          <w:p w14:paraId="61036FF5" w14:textId="77777777" w:rsidR="007C6AE7" w:rsidRDefault="007C6AE7" w:rsidP="00F1131C">
            <w:pPr>
              <w:jc w:val="center"/>
              <w:rPr>
                <w:sz w:val="22"/>
              </w:rPr>
            </w:pPr>
          </w:p>
        </w:tc>
        <w:tc>
          <w:tcPr>
            <w:tcW w:w="1080" w:type="dxa"/>
          </w:tcPr>
          <w:p w14:paraId="38C80168" w14:textId="77777777" w:rsidR="007C6AE7" w:rsidRDefault="007C6AE7" w:rsidP="00F1131C">
            <w:pPr>
              <w:jc w:val="center"/>
              <w:rPr>
                <w:sz w:val="22"/>
              </w:rPr>
            </w:pPr>
          </w:p>
        </w:tc>
      </w:tr>
      <w:tr w:rsidR="007C6AE7" w14:paraId="5441F817" w14:textId="6BEACCB1" w:rsidTr="007C6AE7">
        <w:tc>
          <w:tcPr>
            <w:tcW w:w="3145" w:type="dxa"/>
          </w:tcPr>
          <w:p w14:paraId="587909D4" w14:textId="1D5F41BE" w:rsidR="007C6AE7" w:rsidRPr="003F2915" w:rsidRDefault="007C6AE7" w:rsidP="007C6AE7">
            <w:pPr>
              <w:tabs>
                <w:tab w:val="left" w:pos="2160"/>
              </w:tabs>
              <w:ind w:left="330"/>
              <w:rPr>
                <w:i/>
                <w:sz w:val="22"/>
              </w:rPr>
            </w:pPr>
            <w:r w:rsidRPr="003F2915">
              <w:rPr>
                <w:i/>
                <w:sz w:val="22"/>
              </w:rPr>
              <w:t>Supervisors/Employers</w:t>
            </w:r>
          </w:p>
        </w:tc>
        <w:tc>
          <w:tcPr>
            <w:tcW w:w="1224" w:type="dxa"/>
          </w:tcPr>
          <w:p w14:paraId="367AED85" w14:textId="7DE99139" w:rsidR="007C6AE7" w:rsidRDefault="00C37176" w:rsidP="00F1131C">
            <w:pPr>
              <w:jc w:val="center"/>
              <w:rPr>
                <w:sz w:val="22"/>
              </w:rPr>
            </w:pPr>
            <w:r>
              <w:rPr>
                <w:sz w:val="22"/>
              </w:rPr>
              <w:t>67</w:t>
            </w:r>
            <w:r w:rsidR="007C6AE7">
              <w:rPr>
                <w:sz w:val="22"/>
              </w:rPr>
              <w:t>%</w:t>
            </w:r>
          </w:p>
        </w:tc>
        <w:tc>
          <w:tcPr>
            <w:tcW w:w="1116" w:type="dxa"/>
          </w:tcPr>
          <w:p w14:paraId="24F6E98D" w14:textId="3001609E" w:rsidR="007C6AE7" w:rsidRDefault="00C37176" w:rsidP="00F1131C">
            <w:pPr>
              <w:jc w:val="center"/>
              <w:rPr>
                <w:sz w:val="22"/>
              </w:rPr>
            </w:pPr>
            <w:r>
              <w:rPr>
                <w:sz w:val="22"/>
              </w:rPr>
              <w:t>33</w:t>
            </w:r>
            <w:r w:rsidR="007C6AE7">
              <w:rPr>
                <w:sz w:val="22"/>
              </w:rPr>
              <w:t>%</w:t>
            </w:r>
          </w:p>
        </w:tc>
        <w:tc>
          <w:tcPr>
            <w:tcW w:w="1332" w:type="dxa"/>
          </w:tcPr>
          <w:p w14:paraId="2F6A7EB8" w14:textId="77777777" w:rsidR="007C6AE7" w:rsidRDefault="007C6AE7" w:rsidP="00F1131C">
            <w:pPr>
              <w:jc w:val="center"/>
              <w:rPr>
                <w:sz w:val="22"/>
              </w:rPr>
            </w:pPr>
          </w:p>
        </w:tc>
        <w:tc>
          <w:tcPr>
            <w:tcW w:w="1368" w:type="dxa"/>
          </w:tcPr>
          <w:p w14:paraId="238C3109" w14:textId="77777777" w:rsidR="007C6AE7" w:rsidRDefault="007C6AE7" w:rsidP="00F1131C">
            <w:pPr>
              <w:jc w:val="center"/>
              <w:rPr>
                <w:sz w:val="22"/>
              </w:rPr>
            </w:pPr>
          </w:p>
        </w:tc>
        <w:tc>
          <w:tcPr>
            <w:tcW w:w="1080" w:type="dxa"/>
          </w:tcPr>
          <w:p w14:paraId="29BBA14E" w14:textId="77777777" w:rsidR="007C6AE7" w:rsidRDefault="007C6AE7" w:rsidP="00F1131C">
            <w:pPr>
              <w:jc w:val="center"/>
              <w:rPr>
                <w:sz w:val="22"/>
              </w:rPr>
            </w:pPr>
          </w:p>
        </w:tc>
      </w:tr>
      <w:tr w:rsidR="007C6AE7" w14:paraId="3C9D1D0E" w14:textId="1E2802AF" w:rsidTr="007C6AE7">
        <w:tc>
          <w:tcPr>
            <w:tcW w:w="3145" w:type="dxa"/>
            <w:shd w:val="clear" w:color="auto" w:fill="A6A6A6" w:themeFill="background1" w:themeFillShade="A6"/>
          </w:tcPr>
          <w:p w14:paraId="18ACC7CE" w14:textId="33FC5FE4" w:rsidR="007C6AE7" w:rsidRPr="008C0A52" w:rsidRDefault="007C6AE7" w:rsidP="007C6AE7">
            <w:pPr>
              <w:tabs>
                <w:tab w:val="left" w:pos="2160"/>
              </w:tabs>
              <w:rPr>
                <w:i/>
                <w:sz w:val="22"/>
              </w:rPr>
            </w:pPr>
            <w:r w:rsidRPr="00D55D95">
              <w:rPr>
                <w:b/>
                <w:sz w:val="22"/>
              </w:rPr>
              <w:t>Career Development</w:t>
            </w:r>
          </w:p>
        </w:tc>
        <w:tc>
          <w:tcPr>
            <w:tcW w:w="1224" w:type="dxa"/>
            <w:shd w:val="clear" w:color="auto" w:fill="A6A6A6" w:themeFill="background1" w:themeFillShade="A6"/>
          </w:tcPr>
          <w:p w14:paraId="3779E302" w14:textId="77777777" w:rsidR="007C6AE7" w:rsidRDefault="007C6AE7" w:rsidP="00F1131C">
            <w:pPr>
              <w:jc w:val="center"/>
              <w:rPr>
                <w:sz w:val="22"/>
              </w:rPr>
            </w:pPr>
          </w:p>
        </w:tc>
        <w:tc>
          <w:tcPr>
            <w:tcW w:w="1116" w:type="dxa"/>
            <w:shd w:val="clear" w:color="auto" w:fill="A6A6A6" w:themeFill="background1" w:themeFillShade="A6"/>
          </w:tcPr>
          <w:p w14:paraId="5A068DE8" w14:textId="77777777" w:rsidR="007C6AE7" w:rsidRDefault="007C6AE7" w:rsidP="00F1131C">
            <w:pPr>
              <w:jc w:val="center"/>
              <w:rPr>
                <w:sz w:val="22"/>
              </w:rPr>
            </w:pPr>
          </w:p>
        </w:tc>
        <w:tc>
          <w:tcPr>
            <w:tcW w:w="1332" w:type="dxa"/>
            <w:shd w:val="clear" w:color="auto" w:fill="A6A6A6" w:themeFill="background1" w:themeFillShade="A6"/>
          </w:tcPr>
          <w:p w14:paraId="487ED060" w14:textId="77777777" w:rsidR="007C6AE7" w:rsidRDefault="007C6AE7" w:rsidP="00F1131C">
            <w:pPr>
              <w:jc w:val="center"/>
              <w:rPr>
                <w:sz w:val="22"/>
              </w:rPr>
            </w:pPr>
          </w:p>
        </w:tc>
        <w:tc>
          <w:tcPr>
            <w:tcW w:w="1368" w:type="dxa"/>
            <w:shd w:val="clear" w:color="auto" w:fill="A6A6A6" w:themeFill="background1" w:themeFillShade="A6"/>
          </w:tcPr>
          <w:p w14:paraId="440CDD93" w14:textId="77777777" w:rsidR="007C6AE7" w:rsidRDefault="007C6AE7" w:rsidP="00F1131C">
            <w:pPr>
              <w:jc w:val="center"/>
              <w:rPr>
                <w:sz w:val="22"/>
              </w:rPr>
            </w:pPr>
          </w:p>
        </w:tc>
        <w:tc>
          <w:tcPr>
            <w:tcW w:w="1080" w:type="dxa"/>
            <w:shd w:val="clear" w:color="auto" w:fill="A6A6A6" w:themeFill="background1" w:themeFillShade="A6"/>
          </w:tcPr>
          <w:p w14:paraId="7FFBA2C7" w14:textId="77777777" w:rsidR="007C6AE7" w:rsidRDefault="007C6AE7" w:rsidP="00F1131C">
            <w:pPr>
              <w:jc w:val="center"/>
              <w:rPr>
                <w:sz w:val="22"/>
              </w:rPr>
            </w:pPr>
          </w:p>
        </w:tc>
      </w:tr>
      <w:tr w:rsidR="007C6AE7" w14:paraId="08BCBD53" w14:textId="73A096C3" w:rsidTr="007C6AE7">
        <w:tc>
          <w:tcPr>
            <w:tcW w:w="3145" w:type="dxa"/>
          </w:tcPr>
          <w:p w14:paraId="727074F4" w14:textId="1F1D09BB" w:rsidR="007C6AE7" w:rsidRPr="008C0A52" w:rsidRDefault="002B3ED4" w:rsidP="007C6AE7">
            <w:pPr>
              <w:tabs>
                <w:tab w:val="left" w:pos="2160"/>
              </w:tabs>
              <w:ind w:left="330"/>
              <w:rPr>
                <w:i/>
                <w:sz w:val="22"/>
              </w:rPr>
            </w:pPr>
            <w:r w:rsidRPr="002B3ED4">
              <w:rPr>
                <w:i/>
                <w:sz w:val="22"/>
              </w:rPr>
              <w:t>Alumni/Grad</w:t>
            </w:r>
            <w:r>
              <w:rPr>
                <w:i/>
                <w:sz w:val="22"/>
              </w:rPr>
              <w:t>s</w:t>
            </w:r>
          </w:p>
        </w:tc>
        <w:tc>
          <w:tcPr>
            <w:tcW w:w="1224" w:type="dxa"/>
          </w:tcPr>
          <w:p w14:paraId="5F43B0CC" w14:textId="72083495" w:rsidR="007C6AE7" w:rsidRDefault="007F0CC7" w:rsidP="007C6AE7">
            <w:pPr>
              <w:jc w:val="center"/>
              <w:rPr>
                <w:sz w:val="22"/>
              </w:rPr>
            </w:pPr>
            <w:r>
              <w:rPr>
                <w:sz w:val="22"/>
              </w:rPr>
              <w:t>4</w:t>
            </w:r>
            <w:r w:rsidR="002567DF">
              <w:rPr>
                <w:sz w:val="22"/>
              </w:rPr>
              <w:t>1</w:t>
            </w:r>
            <w:r>
              <w:rPr>
                <w:sz w:val="22"/>
              </w:rPr>
              <w:t>%</w:t>
            </w:r>
          </w:p>
        </w:tc>
        <w:tc>
          <w:tcPr>
            <w:tcW w:w="1116" w:type="dxa"/>
          </w:tcPr>
          <w:p w14:paraId="42E25B33" w14:textId="7A5A1348" w:rsidR="007C6AE7" w:rsidRDefault="007F0CC7" w:rsidP="007C6AE7">
            <w:pPr>
              <w:jc w:val="center"/>
              <w:rPr>
                <w:sz w:val="22"/>
              </w:rPr>
            </w:pPr>
            <w:r>
              <w:rPr>
                <w:sz w:val="22"/>
              </w:rPr>
              <w:t>5</w:t>
            </w:r>
            <w:r w:rsidR="002567DF">
              <w:rPr>
                <w:sz w:val="22"/>
              </w:rPr>
              <w:t>6</w:t>
            </w:r>
            <w:r>
              <w:rPr>
                <w:sz w:val="22"/>
              </w:rPr>
              <w:t>%</w:t>
            </w:r>
          </w:p>
        </w:tc>
        <w:tc>
          <w:tcPr>
            <w:tcW w:w="1332" w:type="dxa"/>
          </w:tcPr>
          <w:p w14:paraId="00D18C3F" w14:textId="14B26F4B" w:rsidR="007C6AE7" w:rsidRDefault="002567DF" w:rsidP="007C6AE7">
            <w:pPr>
              <w:jc w:val="center"/>
              <w:rPr>
                <w:sz w:val="22"/>
              </w:rPr>
            </w:pPr>
            <w:r>
              <w:rPr>
                <w:sz w:val="22"/>
              </w:rPr>
              <w:t>3%</w:t>
            </w:r>
          </w:p>
        </w:tc>
        <w:tc>
          <w:tcPr>
            <w:tcW w:w="1368" w:type="dxa"/>
          </w:tcPr>
          <w:p w14:paraId="01FE02C4" w14:textId="77777777" w:rsidR="007C6AE7" w:rsidRDefault="007C6AE7" w:rsidP="007C6AE7">
            <w:pPr>
              <w:jc w:val="center"/>
              <w:rPr>
                <w:sz w:val="22"/>
              </w:rPr>
            </w:pPr>
          </w:p>
        </w:tc>
        <w:tc>
          <w:tcPr>
            <w:tcW w:w="1080" w:type="dxa"/>
          </w:tcPr>
          <w:p w14:paraId="72C4BB63" w14:textId="77777777" w:rsidR="007C6AE7" w:rsidRDefault="007C6AE7" w:rsidP="007C6AE7">
            <w:pPr>
              <w:jc w:val="center"/>
              <w:rPr>
                <w:sz w:val="22"/>
              </w:rPr>
            </w:pPr>
          </w:p>
        </w:tc>
      </w:tr>
      <w:tr w:rsidR="007C6AE7" w14:paraId="56C29CE7" w14:textId="0055AB3F" w:rsidTr="007C6AE7">
        <w:tc>
          <w:tcPr>
            <w:tcW w:w="3145" w:type="dxa"/>
          </w:tcPr>
          <w:p w14:paraId="2662B630" w14:textId="661FD51D" w:rsidR="007C6AE7" w:rsidRPr="008C0A52" w:rsidRDefault="007C6AE7" w:rsidP="007C6AE7">
            <w:pPr>
              <w:tabs>
                <w:tab w:val="left" w:pos="2160"/>
              </w:tabs>
              <w:ind w:left="330"/>
              <w:rPr>
                <w:i/>
                <w:sz w:val="22"/>
              </w:rPr>
            </w:pPr>
            <w:r w:rsidRPr="003F2915">
              <w:rPr>
                <w:i/>
                <w:sz w:val="22"/>
              </w:rPr>
              <w:t>Supervisors/Employers</w:t>
            </w:r>
          </w:p>
        </w:tc>
        <w:tc>
          <w:tcPr>
            <w:tcW w:w="1224" w:type="dxa"/>
          </w:tcPr>
          <w:p w14:paraId="33F403F7" w14:textId="04B74838" w:rsidR="007C6AE7" w:rsidRDefault="00C37176" w:rsidP="007C6AE7">
            <w:pPr>
              <w:jc w:val="center"/>
              <w:rPr>
                <w:sz w:val="22"/>
              </w:rPr>
            </w:pPr>
            <w:r>
              <w:rPr>
                <w:sz w:val="22"/>
              </w:rPr>
              <w:t>61</w:t>
            </w:r>
            <w:r w:rsidR="007C6AE7">
              <w:rPr>
                <w:sz w:val="22"/>
              </w:rPr>
              <w:t>%</w:t>
            </w:r>
          </w:p>
        </w:tc>
        <w:tc>
          <w:tcPr>
            <w:tcW w:w="1116" w:type="dxa"/>
          </w:tcPr>
          <w:p w14:paraId="3348DADF" w14:textId="36FE2F2F" w:rsidR="007C6AE7" w:rsidRDefault="00C37176" w:rsidP="007C6AE7">
            <w:pPr>
              <w:jc w:val="center"/>
              <w:rPr>
                <w:sz w:val="22"/>
              </w:rPr>
            </w:pPr>
            <w:r>
              <w:rPr>
                <w:sz w:val="22"/>
              </w:rPr>
              <w:t>21</w:t>
            </w:r>
            <w:r w:rsidR="007C6AE7">
              <w:rPr>
                <w:sz w:val="22"/>
              </w:rPr>
              <w:t>%</w:t>
            </w:r>
          </w:p>
        </w:tc>
        <w:tc>
          <w:tcPr>
            <w:tcW w:w="1332" w:type="dxa"/>
          </w:tcPr>
          <w:p w14:paraId="0D016313" w14:textId="77777777" w:rsidR="007C6AE7" w:rsidRDefault="007C6AE7" w:rsidP="007C6AE7">
            <w:pPr>
              <w:jc w:val="center"/>
              <w:rPr>
                <w:sz w:val="22"/>
              </w:rPr>
            </w:pPr>
          </w:p>
        </w:tc>
        <w:tc>
          <w:tcPr>
            <w:tcW w:w="1368" w:type="dxa"/>
          </w:tcPr>
          <w:p w14:paraId="09427D03" w14:textId="77777777" w:rsidR="007C6AE7" w:rsidRDefault="007C6AE7" w:rsidP="007C6AE7">
            <w:pPr>
              <w:jc w:val="center"/>
              <w:rPr>
                <w:sz w:val="22"/>
              </w:rPr>
            </w:pPr>
          </w:p>
        </w:tc>
        <w:tc>
          <w:tcPr>
            <w:tcW w:w="1080" w:type="dxa"/>
          </w:tcPr>
          <w:p w14:paraId="7197411D" w14:textId="2DC7B35B" w:rsidR="007C6AE7" w:rsidRDefault="00C37176" w:rsidP="007C6AE7">
            <w:pPr>
              <w:jc w:val="center"/>
              <w:rPr>
                <w:sz w:val="22"/>
              </w:rPr>
            </w:pPr>
            <w:r>
              <w:rPr>
                <w:sz w:val="22"/>
              </w:rPr>
              <w:t>15</w:t>
            </w:r>
            <w:r w:rsidR="007C6AE7">
              <w:rPr>
                <w:sz w:val="22"/>
              </w:rPr>
              <w:t>%</w:t>
            </w:r>
          </w:p>
        </w:tc>
      </w:tr>
      <w:tr w:rsidR="007C6AE7" w14:paraId="6231EE53" w14:textId="52A9DC56" w:rsidTr="007C6AE7">
        <w:tc>
          <w:tcPr>
            <w:tcW w:w="3145" w:type="dxa"/>
            <w:shd w:val="clear" w:color="auto" w:fill="AEAAAA" w:themeFill="background2" w:themeFillShade="BF"/>
          </w:tcPr>
          <w:p w14:paraId="4BB7C6E5" w14:textId="79769B60" w:rsidR="007C6AE7" w:rsidRPr="001A35A4" w:rsidRDefault="007C6AE7" w:rsidP="00F1131C">
            <w:pPr>
              <w:tabs>
                <w:tab w:val="left" w:pos="2160"/>
                <w:tab w:val="left" w:pos="4860"/>
              </w:tabs>
              <w:rPr>
                <w:b/>
                <w:sz w:val="22"/>
              </w:rPr>
            </w:pPr>
            <w:r w:rsidRPr="00D55D95">
              <w:rPr>
                <w:b/>
                <w:sz w:val="22"/>
              </w:rPr>
              <w:t>Helping Relationships</w:t>
            </w:r>
          </w:p>
        </w:tc>
        <w:tc>
          <w:tcPr>
            <w:tcW w:w="1224" w:type="dxa"/>
            <w:shd w:val="clear" w:color="auto" w:fill="AEAAAA" w:themeFill="background2" w:themeFillShade="BF"/>
          </w:tcPr>
          <w:p w14:paraId="6456110F" w14:textId="77777777" w:rsidR="007C6AE7" w:rsidRPr="008C0A52" w:rsidRDefault="007C6AE7" w:rsidP="00F1131C">
            <w:pPr>
              <w:jc w:val="center"/>
              <w:rPr>
                <w:sz w:val="22"/>
              </w:rPr>
            </w:pPr>
          </w:p>
        </w:tc>
        <w:tc>
          <w:tcPr>
            <w:tcW w:w="1116" w:type="dxa"/>
            <w:shd w:val="clear" w:color="auto" w:fill="AEAAAA" w:themeFill="background2" w:themeFillShade="BF"/>
          </w:tcPr>
          <w:p w14:paraId="54D95353" w14:textId="77777777" w:rsidR="007C6AE7" w:rsidRPr="008C0A52" w:rsidRDefault="007C6AE7" w:rsidP="00F1131C">
            <w:pPr>
              <w:jc w:val="center"/>
              <w:rPr>
                <w:sz w:val="22"/>
              </w:rPr>
            </w:pPr>
          </w:p>
        </w:tc>
        <w:tc>
          <w:tcPr>
            <w:tcW w:w="1332" w:type="dxa"/>
            <w:shd w:val="clear" w:color="auto" w:fill="AEAAAA" w:themeFill="background2" w:themeFillShade="BF"/>
          </w:tcPr>
          <w:p w14:paraId="305E800E" w14:textId="77777777" w:rsidR="007C6AE7" w:rsidRPr="008C0A52" w:rsidRDefault="007C6AE7" w:rsidP="00F1131C">
            <w:pPr>
              <w:jc w:val="center"/>
              <w:rPr>
                <w:sz w:val="22"/>
              </w:rPr>
            </w:pPr>
          </w:p>
        </w:tc>
        <w:tc>
          <w:tcPr>
            <w:tcW w:w="1368" w:type="dxa"/>
            <w:shd w:val="clear" w:color="auto" w:fill="AEAAAA" w:themeFill="background2" w:themeFillShade="BF"/>
          </w:tcPr>
          <w:p w14:paraId="346357F4" w14:textId="77777777" w:rsidR="007C6AE7" w:rsidRPr="008C0A52" w:rsidRDefault="007C6AE7" w:rsidP="00F1131C">
            <w:pPr>
              <w:jc w:val="center"/>
              <w:rPr>
                <w:sz w:val="22"/>
              </w:rPr>
            </w:pPr>
          </w:p>
        </w:tc>
        <w:tc>
          <w:tcPr>
            <w:tcW w:w="1080" w:type="dxa"/>
            <w:shd w:val="clear" w:color="auto" w:fill="AEAAAA" w:themeFill="background2" w:themeFillShade="BF"/>
          </w:tcPr>
          <w:p w14:paraId="5976BF8F" w14:textId="77777777" w:rsidR="007C6AE7" w:rsidRPr="008C0A52" w:rsidRDefault="007C6AE7" w:rsidP="00F1131C">
            <w:pPr>
              <w:jc w:val="center"/>
              <w:rPr>
                <w:sz w:val="22"/>
              </w:rPr>
            </w:pPr>
          </w:p>
        </w:tc>
      </w:tr>
      <w:tr w:rsidR="007C6AE7" w14:paraId="34049188" w14:textId="3B9FB581" w:rsidTr="007C6AE7">
        <w:tc>
          <w:tcPr>
            <w:tcW w:w="3145" w:type="dxa"/>
          </w:tcPr>
          <w:p w14:paraId="3090D952" w14:textId="1DA5BC14" w:rsidR="007C6AE7" w:rsidRPr="008C0A52" w:rsidRDefault="002B3ED4" w:rsidP="007C6AE7">
            <w:pPr>
              <w:tabs>
                <w:tab w:val="left" w:pos="2160"/>
              </w:tabs>
              <w:ind w:left="330"/>
              <w:rPr>
                <w:i/>
                <w:sz w:val="22"/>
              </w:rPr>
            </w:pPr>
            <w:r w:rsidRPr="002B3ED4">
              <w:rPr>
                <w:i/>
                <w:sz w:val="22"/>
              </w:rPr>
              <w:t>Alumni/Grad</w:t>
            </w:r>
            <w:r>
              <w:rPr>
                <w:i/>
                <w:sz w:val="22"/>
              </w:rPr>
              <w:t>s</w:t>
            </w:r>
          </w:p>
        </w:tc>
        <w:tc>
          <w:tcPr>
            <w:tcW w:w="1224" w:type="dxa"/>
          </w:tcPr>
          <w:p w14:paraId="3FEDD93C" w14:textId="5E8D99C3" w:rsidR="007C6AE7" w:rsidRDefault="002567DF" w:rsidP="007C6AE7">
            <w:pPr>
              <w:jc w:val="center"/>
              <w:rPr>
                <w:sz w:val="22"/>
              </w:rPr>
            </w:pPr>
            <w:r>
              <w:rPr>
                <w:sz w:val="22"/>
              </w:rPr>
              <w:t>69</w:t>
            </w:r>
            <w:r w:rsidR="007F0CC7">
              <w:rPr>
                <w:sz w:val="22"/>
              </w:rPr>
              <w:t>%</w:t>
            </w:r>
          </w:p>
        </w:tc>
        <w:tc>
          <w:tcPr>
            <w:tcW w:w="1116" w:type="dxa"/>
          </w:tcPr>
          <w:p w14:paraId="22B3A05A" w14:textId="07691BA3" w:rsidR="007C6AE7" w:rsidRDefault="002567DF" w:rsidP="007C6AE7">
            <w:pPr>
              <w:jc w:val="center"/>
              <w:rPr>
                <w:sz w:val="22"/>
              </w:rPr>
            </w:pPr>
            <w:r>
              <w:rPr>
                <w:sz w:val="22"/>
              </w:rPr>
              <w:t>28</w:t>
            </w:r>
            <w:r w:rsidR="007F0CC7">
              <w:rPr>
                <w:sz w:val="22"/>
              </w:rPr>
              <w:t>%</w:t>
            </w:r>
          </w:p>
        </w:tc>
        <w:tc>
          <w:tcPr>
            <w:tcW w:w="1332" w:type="dxa"/>
          </w:tcPr>
          <w:p w14:paraId="601B5018" w14:textId="0769670A" w:rsidR="007C6AE7" w:rsidRDefault="002567DF" w:rsidP="007C6AE7">
            <w:pPr>
              <w:jc w:val="center"/>
              <w:rPr>
                <w:sz w:val="22"/>
              </w:rPr>
            </w:pPr>
            <w:r>
              <w:rPr>
                <w:sz w:val="22"/>
              </w:rPr>
              <w:t>3%</w:t>
            </w:r>
          </w:p>
        </w:tc>
        <w:tc>
          <w:tcPr>
            <w:tcW w:w="1368" w:type="dxa"/>
          </w:tcPr>
          <w:p w14:paraId="12DC99CA" w14:textId="77777777" w:rsidR="007C6AE7" w:rsidRDefault="007C6AE7" w:rsidP="007C6AE7">
            <w:pPr>
              <w:jc w:val="center"/>
              <w:rPr>
                <w:sz w:val="22"/>
              </w:rPr>
            </w:pPr>
          </w:p>
        </w:tc>
        <w:tc>
          <w:tcPr>
            <w:tcW w:w="1080" w:type="dxa"/>
          </w:tcPr>
          <w:p w14:paraId="7902E68F" w14:textId="77777777" w:rsidR="007C6AE7" w:rsidRDefault="007C6AE7" w:rsidP="007C6AE7">
            <w:pPr>
              <w:jc w:val="center"/>
              <w:rPr>
                <w:sz w:val="22"/>
              </w:rPr>
            </w:pPr>
          </w:p>
        </w:tc>
      </w:tr>
      <w:tr w:rsidR="007C6AE7" w14:paraId="56CDB397" w14:textId="7F53EDD6" w:rsidTr="007C6AE7">
        <w:tc>
          <w:tcPr>
            <w:tcW w:w="3145" w:type="dxa"/>
          </w:tcPr>
          <w:p w14:paraId="3FCAF0CD" w14:textId="1A778FED" w:rsidR="007C6AE7" w:rsidRPr="00D55D95" w:rsidRDefault="007C6AE7" w:rsidP="007C6AE7">
            <w:pPr>
              <w:tabs>
                <w:tab w:val="left" w:pos="2160"/>
              </w:tabs>
              <w:ind w:left="330"/>
              <w:rPr>
                <w:b/>
                <w:sz w:val="22"/>
              </w:rPr>
            </w:pPr>
            <w:r w:rsidRPr="003F2915">
              <w:rPr>
                <w:i/>
                <w:sz w:val="22"/>
              </w:rPr>
              <w:t>Supervisors/Employers</w:t>
            </w:r>
          </w:p>
        </w:tc>
        <w:tc>
          <w:tcPr>
            <w:tcW w:w="1224" w:type="dxa"/>
          </w:tcPr>
          <w:p w14:paraId="6784B4D3" w14:textId="4D4EC113" w:rsidR="007C6AE7" w:rsidRDefault="007C6AE7" w:rsidP="007C6AE7">
            <w:pPr>
              <w:jc w:val="center"/>
              <w:rPr>
                <w:sz w:val="22"/>
              </w:rPr>
            </w:pPr>
            <w:r>
              <w:rPr>
                <w:sz w:val="22"/>
              </w:rPr>
              <w:t>8</w:t>
            </w:r>
            <w:r w:rsidR="00C37176">
              <w:rPr>
                <w:sz w:val="22"/>
              </w:rPr>
              <w:t>2</w:t>
            </w:r>
            <w:r>
              <w:rPr>
                <w:sz w:val="22"/>
              </w:rPr>
              <w:t>%</w:t>
            </w:r>
          </w:p>
        </w:tc>
        <w:tc>
          <w:tcPr>
            <w:tcW w:w="1116" w:type="dxa"/>
          </w:tcPr>
          <w:p w14:paraId="6919E003" w14:textId="166896B4" w:rsidR="007C6AE7" w:rsidRDefault="00C37176" w:rsidP="007C6AE7">
            <w:pPr>
              <w:jc w:val="center"/>
              <w:rPr>
                <w:sz w:val="22"/>
              </w:rPr>
            </w:pPr>
            <w:r>
              <w:rPr>
                <w:sz w:val="22"/>
              </w:rPr>
              <w:t>15</w:t>
            </w:r>
            <w:r w:rsidR="007C6AE7">
              <w:rPr>
                <w:sz w:val="22"/>
              </w:rPr>
              <w:t>%</w:t>
            </w:r>
          </w:p>
        </w:tc>
        <w:tc>
          <w:tcPr>
            <w:tcW w:w="1332" w:type="dxa"/>
          </w:tcPr>
          <w:p w14:paraId="20B3B95F" w14:textId="77777777" w:rsidR="007C6AE7" w:rsidRDefault="007C6AE7" w:rsidP="007C6AE7">
            <w:pPr>
              <w:jc w:val="center"/>
              <w:rPr>
                <w:sz w:val="22"/>
              </w:rPr>
            </w:pPr>
          </w:p>
        </w:tc>
        <w:tc>
          <w:tcPr>
            <w:tcW w:w="1368" w:type="dxa"/>
          </w:tcPr>
          <w:p w14:paraId="29DB22AB" w14:textId="77777777" w:rsidR="007C6AE7" w:rsidRDefault="007C6AE7" w:rsidP="007C6AE7">
            <w:pPr>
              <w:jc w:val="center"/>
              <w:rPr>
                <w:sz w:val="22"/>
              </w:rPr>
            </w:pPr>
          </w:p>
        </w:tc>
        <w:tc>
          <w:tcPr>
            <w:tcW w:w="1080" w:type="dxa"/>
          </w:tcPr>
          <w:p w14:paraId="51D82E8A" w14:textId="77777777" w:rsidR="007C6AE7" w:rsidRDefault="007C6AE7" w:rsidP="007C6AE7">
            <w:pPr>
              <w:jc w:val="center"/>
              <w:rPr>
                <w:sz w:val="22"/>
              </w:rPr>
            </w:pPr>
          </w:p>
        </w:tc>
      </w:tr>
      <w:tr w:rsidR="007C6AE7" w14:paraId="2552DC0A" w14:textId="6D7E5173" w:rsidTr="007C6AE7">
        <w:tc>
          <w:tcPr>
            <w:tcW w:w="3145" w:type="dxa"/>
            <w:shd w:val="clear" w:color="auto" w:fill="AEAAAA" w:themeFill="background2" w:themeFillShade="BF"/>
          </w:tcPr>
          <w:p w14:paraId="2794D6A3" w14:textId="50E41C95" w:rsidR="007C6AE7" w:rsidRPr="001A35A4" w:rsidRDefault="007C6AE7" w:rsidP="00F1131C">
            <w:pPr>
              <w:tabs>
                <w:tab w:val="left" w:pos="2160"/>
                <w:tab w:val="left" w:pos="4860"/>
              </w:tabs>
              <w:rPr>
                <w:b/>
                <w:sz w:val="22"/>
              </w:rPr>
            </w:pPr>
            <w:r>
              <w:rPr>
                <w:b/>
                <w:sz w:val="22"/>
              </w:rPr>
              <w:t>Group Work</w:t>
            </w:r>
          </w:p>
        </w:tc>
        <w:tc>
          <w:tcPr>
            <w:tcW w:w="1224" w:type="dxa"/>
            <w:shd w:val="clear" w:color="auto" w:fill="AEAAAA" w:themeFill="background2" w:themeFillShade="BF"/>
          </w:tcPr>
          <w:p w14:paraId="13FAFFF6" w14:textId="77777777" w:rsidR="007C6AE7" w:rsidRPr="008C0A52" w:rsidRDefault="007C6AE7" w:rsidP="00F1131C">
            <w:pPr>
              <w:jc w:val="center"/>
              <w:rPr>
                <w:sz w:val="22"/>
              </w:rPr>
            </w:pPr>
          </w:p>
        </w:tc>
        <w:tc>
          <w:tcPr>
            <w:tcW w:w="1116" w:type="dxa"/>
            <w:shd w:val="clear" w:color="auto" w:fill="AEAAAA" w:themeFill="background2" w:themeFillShade="BF"/>
          </w:tcPr>
          <w:p w14:paraId="1F3A448E" w14:textId="77777777" w:rsidR="007C6AE7" w:rsidRPr="008C0A52" w:rsidRDefault="007C6AE7" w:rsidP="00F1131C">
            <w:pPr>
              <w:jc w:val="center"/>
              <w:rPr>
                <w:sz w:val="22"/>
              </w:rPr>
            </w:pPr>
          </w:p>
        </w:tc>
        <w:tc>
          <w:tcPr>
            <w:tcW w:w="1332" w:type="dxa"/>
            <w:shd w:val="clear" w:color="auto" w:fill="AEAAAA" w:themeFill="background2" w:themeFillShade="BF"/>
          </w:tcPr>
          <w:p w14:paraId="1964BA4E" w14:textId="77777777" w:rsidR="007C6AE7" w:rsidRPr="008C0A52" w:rsidRDefault="007C6AE7" w:rsidP="00F1131C">
            <w:pPr>
              <w:jc w:val="center"/>
              <w:rPr>
                <w:sz w:val="22"/>
              </w:rPr>
            </w:pPr>
          </w:p>
        </w:tc>
        <w:tc>
          <w:tcPr>
            <w:tcW w:w="1368" w:type="dxa"/>
            <w:shd w:val="clear" w:color="auto" w:fill="AEAAAA" w:themeFill="background2" w:themeFillShade="BF"/>
          </w:tcPr>
          <w:p w14:paraId="484BF716" w14:textId="77777777" w:rsidR="007C6AE7" w:rsidRPr="008C0A52" w:rsidRDefault="007C6AE7" w:rsidP="00F1131C">
            <w:pPr>
              <w:jc w:val="center"/>
              <w:rPr>
                <w:sz w:val="22"/>
              </w:rPr>
            </w:pPr>
          </w:p>
        </w:tc>
        <w:tc>
          <w:tcPr>
            <w:tcW w:w="1080" w:type="dxa"/>
            <w:shd w:val="clear" w:color="auto" w:fill="AEAAAA" w:themeFill="background2" w:themeFillShade="BF"/>
          </w:tcPr>
          <w:p w14:paraId="2207A982" w14:textId="77777777" w:rsidR="007C6AE7" w:rsidRPr="008C0A52" w:rsidRDefault="007C6AE7" w:rsidP="00F1131C">
            <w:pPr>
              <w:jc w:val="center"/>
              <w:rPr>
                <w:sz w:val="22"/>
              </w:rPr>
            </w:pPr>
          </w:p>
        </w:tc>
      </w:tr>
      <w:tr w:rsidR="007C6AE7" w14:paraId="705D535C" w14:textId="1AFE961A" w:rsidTr="007C6AE7">
        <w:tc>
          <w:tcPr>
            <w:tcW w:w="3145" w:type="dxa"/>
          </w:tcPr>
          <w:p w14:paraId="76D02553" w14:textId="2F2C430B" w:rsidR="007C6AE7" w:rsidRPr="008C0A52" w:rsidRDefault="002B3ED4" w:rsidP="007C6AE7">
            <w:pPr>
              <w:tabs>
                <w:tab w:val="left" w:pos="2160"/>
              </w:tabs>
              <w:ind w:left="330"/>
              <w:rPr>
                <w:i/>
                <w:sz w:val="22"/>
              </w:rPr>
            </w:pPr>
            <w:r w:rsidRPr="002B3ED4">
              <w:rPr>
                <w:i/>
                <w:sz w:val="22"/>
              </w:rPr>
              <w:t>Alumni/Grad</w:t>
            </w:r>
            <w:r>
              <w:rPr>
                <w:i/>
                <w:sz w:val="22"/>
              </w:rPr>
              <w:t>s</w:t>
            </w:r>
          </w:p>
        </w:tc>
        <w:tc>
          <w:tcPr>
            <w:tcW w:w="1224" w:type="dxa"/>
          </w:tcPr>
          <w:p w14:paraId="2A34DC1D" w14:textId="3393010B" w:rsidR="007C6AE7" w:rsidRDefault="002567DF" w:rsidP="007C6AE7">
            <w:pPr>
              <w:jc w:val="center"/>
              <w:rPr>
                <w:sz w:val="22"/>
              </w:rPr>
            </w:pPr>
            <w:r>
              <w:rPr>
                <w:sz w:val="22"/>
              </w:rPr>
              <w:t>47</w:t>
            </w:r>
            <w:r w:rsidR="007F0CC7">
              <w:rPr>
                <w:sz w:val="22"/>
              </w:rPr>
              <w:t>%</w:t>
            </w:r>
          </w:p>
        </w:tc>
        <w:tc>
          <w:tcPr>
            <w:tcW w:w="1116" w:type="dxa"/>
          </w:tcPr>
          <w:p w14:paraId="48ECFADC" w14:textId="3247C76A" w:rsidR="007C6AE7" w:rsidRDefault="007F0CC7" w:rsidP="007C6AE7">
            <w:pPr>
              <w:jc w:val="center"/>
              <w:rPr>
                <w:sz w:val="22"/>
              </w:rPr>
            </w:pPr>
            <w:r>
              <w:rPr>
                <w:sz w:val="22"/>
              </w:rPr>
              <w:t>4</w:t>
            </w:r>
            <w:r w:rsidR="002567DF">
              <w:rPr>
                <w:sz w:val="22"/>
              </w:rPr>
              <w:t>6</w:t>
            </w:r>
            <w:r>
              <w:rPr>
                <w:sz w:val="22"/>
              </w:rPr>
              <w:t>%</w:t>
            </w:r>
          </w:p>
        </w:tc>
        <w:tc>
          <w:tcPr>
            <w:tcW w:w="1332" w:type="dxa"/>
          </w:tcPr>
          <w:p w14:paraId="466097D9" w14:textId="09D665D9" w:rsidR="007C6AE7" w:rsidRDefault="002567DF" w:rsidP="007C6AE7">
            <w:pPr>
              <w:jc w:val="center"/>
              <w:rPr>
                <w:sz w:val="22"/>
              </w:rPr>
            </w:pPr>
            <w:r>
              <w:rPr>
                <w:sz w:val="22"/>
              </w:rPr>
              <w:t>6</w:t>
            </w:r>
            <w:r w:rsidR="007F0CC7">
              <w:rPr>
                <w:sz w:val="22"/>
              </w:rPr>
              <w:t>%</w:t>
            </w:r>
          </w:p>
        </w:tc>
        <w:tc>
          <w:tcPr>
            <w:tcW w:w="1368" w:type="dxa"/>
          </w:tcPr>
          <w:p w14:paraId="02AE3614" w14:textId="77777777" w:rsidR="007C6AE7" w:rsidRDefault="007C6AE7" w:rsidP="007C6AE7">
            <w:pPr>
              <w:jc w:val="center"/>
              <w:rPr>
                <w:sz w:val="22"/>
              </w:rPr>
            </w:pPr>
          </w:p>
        </w:tc>
        <w:tc>
          <w:tcPr>
            <w:tcW w:w="1080" w:type="dxa"/>
          </w:tcPr>
          <w:p w14:paraId="33D12DED" w14:textId="77777777" w:rsidR="007C6AE7" w:rsidRDefault="007C6AE7" w:rsidP="007C6AE7">
            <w:pPr>
              <w:jc w:val="center"/>
              <w:rPr>
                <w:sz w:val="22"/>
              </w:rPr>
            </w:pPr>
          </w:p>
        </w:tc>
      </w:tr>
      <w:tr w:rsidR="007C6AE7" w14:paraId="7485AA44" w14:textId="7ADBA5B3" w:rsidTr="007C6AE7">
        <w:tc>
          <w:tcPr>
            <w:tcW w:w="3145" w:type="dxa"/>
          </w:tcPr>
          <w:p w14:paraId="4753F62C" w14:textId="52672437" w:rsidR="007C6AE7" w:rsidRPr="008C0A52" w:rsidRDefault="007C6AE7" w:rsidP="007C6AE7">
            <w:pPr>
              <w:tabs>
                <w:tab w:val="left" w:pos="2160"/>
              </w:tabs>
              <w:ind w:left="330"/>
              <w:rPr>
                <w:i/>
                <w:sz w:val="22"/>
              </w:rPr>
            </w:pPr>
            <w:r w:rsidRPr="003F2915">
              <w:rPr>
                <w:i/>
                <w:sz w:val="22"/>
              </w:rPr>
              <w:t>Supervisors/Employers</w:t>
            </w:r>
          </w:p>
        </w:tc>
        <w:tc>
          <w:tcPr>
            <w:tcW w:w="1224" w:type="dxa"/>
          </w:tcPr>
          <w:p w14:paraId="7B17C93A" w14:textId="6E546B39" w:rsidR="007C6AE7" w:rsidRDefault="00C37176" w:rsidP="007C6AE7">
            <w:pPr>
              <w:jc w:val="center"/>
              <w:rPr>
                <w:sz w:val="22"/>
              </w:rPr>
            </w:pPr>
            <w:r>
              <w:rPr>
                <w:sz w:val="22"/>
              </w:rPr>
              <w:t>61</w:t>
            </w:r>
            <w:r w:rsidR="007C6AE7">
              <w:rPr>
                <w:sz w:val="22"/>
              </w:rPr>
              <w:t>%</w:t>
            </w:r>
          </w:p>
        </w:tc>
        <w:tc>
          <w:tcPr>
            <w:tcW w:w="1116" w:type="dxa"/>
          </w:tcPr>
          <w:p w14:paraId="5A8FAEB4" w14:textId="634AF645" w:rsidR="007C6AE7" w:rsidRDefault="00C37176" w:rsidP="007C6AE7">
            <w:pPr>
              <w:jc w:val="center"/>
              <w:rPr>
                <w:sz w:val="22"/>
              </w:rPr>
            </w:pPr>
            <w:r>
              <w:rPr>
                <w:sz w:val="22"/>
              </w:rPr>
              <w:t>24</w:t>
            </w:r>
            <w:r w:rsidR="007C6AE7">
              <w:rPr>
                <w:sz w:val="22"/>
              </w:rPr>
              <w:t>%</w:t>
            </w:r>
          </w:p>
        </w:tc>
        <w:tc>
          <w:tcPr>
            <w:tcW w:w="1332" w:type="dxa"/>
          </w:tcPr>
          <w:p w14:paraId="552E1A50" w14:textId="3B7748FB" w:rsidR="007C6AE7" w:rsidRDefault="00C37176" w:rsidP="007C6AE7">
            <w:pPr>
              <w:jc w:val="center"/>
              <w:rPr>
                <w:sz w:val="22"/>
              </w:rPr>
            </w:pPr>
            <w:r>
              <w:rPr>
                <w:sz w:val="22"/>
              </w:rPr>
              <w:t>3%</w:t>
            </w:r>
          </w:p>
        </w:tc>
        <w:tc>
          <w:tcPr>
            <w:tcW w:w="1368" w:type="dxa"/>
          </w:tcPr>
          <w:p w14:paraId="64B4509E" w14:textId="70167ACB" w:rsidR="007C6AE7" w:rsidRDefault="00C37176" w:rsidP="007C6AE7">
            <w:pPr>
              <w:jc w:val="center"/>
              <w:rPr>
                <w:sz w:val="22"/>
              </w:rPr>
            </w:pPr>
            <w:r>
              <w:rPr>
                <w:sz w:val="22"/>
              </w:rPr>
              <w:t>3%</w:t>
            </w:r>
          </w:p>
        </w:tc>
        <w:tc>
          <w:tcPr>
            <w:tcW w:w="1080" w:type="dxa"/>
          </w:tcPr>
          <w:p w14:paraId="5770C49A" w14:textId="474E8032" w:rsidR="007C6AE7" w:rsidRDefault="00C37176" w:rsidP="007C6AE7">
            <w:pPr>
              <w:jc w:val="center"/>
              <w:rPr>
                <w:sz w:val="22"/>
              </w:rPr>
            </w:pPr>
            <w:r>
              <w:rPr>
                <w:sz w:val="22"/>
              </w:rPr>
              <w:t>9</w:t>
            </w:r>
            <w:r w:rsidR="007C6AE7">
              <w:rPr>
                <w:sz w:val="22"/>
              </w:rPr>
              <w:t>%</w:t>
            </w:r>
          </w:p>
        </w:tc>
      </w:tr>
      <w:tr w:rsidR="007C6AE7" w14:paraId="628966D2" w14:textId="1C333C76" w:rsidTr="007C6AE7">
        <w:tc>
          <w:tcPr>
            <w:tcW w:w="3145" w:type="dxa"/>
            <w:shd w:val="clear" w:color="auto" w:fill="AEAAAA" w:themeFill="background2" w:themeFillShade="BF"/>
          </w:tcPr>
          <w:p w14:paraId="7F9EFAF3" w14:textId="150859E3" w:rsidR="007C6AE7" w:rsidRPr="001A35A4" w:rsidRDefault="007C6AE7" w:rsidP="00F1131C">
            <w:pPr>
              <w:tabs>
                <w:tab w:val="left" w:pos="2160"/>
                <w:tab w:val="left" w:pos="4860"/>
              </w:tabs>
              <w:rPr>
                <w:b/>
                <w:sz w:val="22"/>
              </w:rPr>
            </w:pPr>
            <w:r w:rsidRPr="00D55D95">
              <w:rPr>
                <w:b/>
                <w:sz w:val="22"/>
              </w:rPr>
              <w:t>Assessment</w:t>
            </w:r>
            <w:r>
              <w:rPr>
                <w:b/>
                <w:sz w:val="22"/>
              </w:rPr>
              <w:t xml:space="preserve"> &amp; Testing</w:t>
            </w:r>
          </w:p>
        </w:tc>
        <w:tc>
          <w:tcPr>
            <w:tcW w:w="1224" w:type="dxa"/>
            <w:shd w:val="clear" w:color="auto" w:fill="AEAAAA" w:themeFill="background2" w:themeFillShade="BF"/>
          </w:tcPr>
          <w:p w14:paraId="110E3A4F" w14:textId="77777777" w:rsidR="007C6AE7" w:rsidRPr="008C0A52" w:rsidRDefault="007C6AE7" w:rsidP="00F1131C">
            <w:pPr>
              <w:jc w:val="center"/>
              <w:rPr>
                <w:sz w:val="22"/>
              </w:rPr>
            </w:pPr>
          </w:p>
        </w:tc>
        <w:tc>
          <w:tcPr>
            <w:tcW w:w="1116" w:type="dxa"/>
            <w:shd w:val="clear" w:color="auto" w:fill="AEAAAA" w:themeFill="background2" w:themeFillShade="BF"/>
          </w:tcPr>
          <w:p w14:paraId="69DFB041" w14:textId="77777777" w:rsidR="007C6AE7" w:rsidRPr="008C0A52" w:rsidRDefault="007C6AE7" w:rsidP="00F1131C">
            <w:pPr>
              <w:jc w:val="center"/>
              <w:rPr>
                <w:sz w:val="22"/>
              </w:rPr>
            </w:pPr>
          </w:p>
        </w:tc>
        <w:tc>
          <w:tcPr>
            <w:tcW w:w="1332" w:type="dxa"/>
            <w:shd w:val="clear" w:color="auto" w:fill="AEAAAA" w:themeFill="background2" w:themeFillShade="BF"/>
          </w:tcPr>
          <w:p w14:paraId="4579995C" w14:textId="77777777" w:rsidR="007C6AE7" w:rsidRPr="008C0A52" w:rsidRDefault="007C6AE7" w:rsidP="00F1131C">
            <w:pPr>
              <w:jc w:val="center"/>
              <w:rPr>
                <w:sz w:val="22"/>
              </w:rPr>
            </w:pPr>
          </w:p>
        </w:tc>
        <w:tc>
          <w:tcPr>
            <w:tcW w:w="1368" w:type="dxa"/>
            <w:shd w:val="clear" w:color="auto" w:fill="AEAAAA" w:themeFill="background2" w:themeFillShade="BF"/>
          </w:tcPr>
          <w:p w14:paraId="64FD3FE7" w14:textId="77777777" w:rsidR="007C6AE7" w:rsidRPr="008C0A52" w:rsidRDefault="007C6AE7" w:rsidP="00F1131C">
            <w:pPr>
              <w:jc w:val="center"/>
              <w:rPr>
                <w:sz w:val="22"/>
              </w:rPr>
            </w:pPr>
          </w:p>
        </w:tc>
        <w:tc>
          <w:tcPr>
            <w:tcW w:w="1080" w:type="dxa"/>
            <w:shd w:val="clear" w:color="auto" w:fill="AEAAAA" w:themeFill="background2" w:themeFillShade="BF"/>
          </w:tcPr>
          <w:p w14:paraId="74A33FA6" w14:textId="77777777" w:rsidR="007C6AE7" w:rsidRPr="008C0A52" w:rsidRDefault="007C6AE7" w:rsidP="00F1131C">
            <w:pPr>
              <w:jc w:val="center"/>
              <w:rPr>
                <w:sz w:val="22"/>
              </w:rPr>
            </w:pPr>
          </w:p>
        </w:tc>
      </w:tr>
      <w:tr w:rsidR="007C6AE7" w14:paraId="7A17C7F2" w14:textId="35CDB9C4" w:rsidTr="007C6AE7">
        <w:tc>
          <w:tcPr>
            <w:tcW w:w="3145" w:type="dxa"/>
          </w:tcPr>
          <w:p w14:paraId="4C3A6154" w14:textId="4AEA1CC2" w:rsidR="007C6AE7" w:rsidRPr="008C0A52" w:rsidRDefault="002B3ED4" w:rsidP="00F1131C">
            <w:pPr>
              <w:tabs>
                <w:tab w:val="left" w:pos="2160"/>
              </w:tabs>
              <w:ind w:left="330"/>
              <w:rPr>
                <w:i/>
                <w:sz w:val="22"/>
              </w:rPr>
            </w:pPr>
            <w:r w:rsidRPr="002B3ED4">
              <w:rPr>
                <w:i/>
                <w:sz w:val="22"/>
              </w:rPr>
              <w:t>Alumni/Grad</w:t>
            </w:r>
            <w:r>
              <w:rPr>
                <w:i/>
                <w:sz w:val="22"/>
              </w:rPr>
              <w:t>s</w:t>
            </w:r>
          </w:p>
        </w:tc>
        <w:tc>
          <w:tcPr>
            <w:tcW w:w="1224" w:type="dxa"/>
          </w:tcPr>
          <w:p w14:paraId="76B4A197" w14:textId="27FB270D" w:rsidR="007C6AE7" w:rsidRDefault="007F0CC7" w:rsidP="00F1131C">
            <w:pPr>
              <w:jc w:val="center"/>
              <w:rPr>
                <w:sz w:val="22"/>
              </w:rPr>
            </w:pPr>
            <w:r>
              <w:rPr>
                <w:sz w:val="22"/>
              </w:rPr>
              <w:t>2</w:t>
            </w:r>
            <w:r w:rsidR="002567DF">
              <w:rPr>
                <w:sz w:val="22"/>
              </w:rPr>
              <w:t>8</w:t>
            </w:r>
            <w:r>
              <w:rPr>
                <w:sz w:val="22"/>
              </w:rPr>
              <w:t>%</w:t>
            </w:r>
          </w:p>
        </w:tc>
        <w:tc>
          <w:tcPr>
            <w:tcW w:w="1116" w:type="dxa"/>
          </w:tcPr>
          <w:p w14:paraId="0AA8020A" w14:textId="3BACC6BD" w:rsidR="007C6AE7" w:rsidRDefault="002567DF" w:rsidP="00F1131C">
            <w:pPr>
              <w:jc w:val="center"/>
              <w:rPr>
                <w:sz w:val="22"/>
              </w:rPr>
            </w:pPr>
            <w:r>
              <w:rPr>
                <w:sz w:val="22"/>
              </w:rPr>
              <w:t>67</w:t>
            </w:r>
            <w:r w:rsidR="007F0CC7">
              <w:rPr>
                <w:sz w:val="22"/>
              </w:rPr>
              <w:t>%</w:t>
            </w:r>
          </w:p>
        </w:tc>
        <w:tc>
          <w:tcPr>
            <w:tcW w:w="1332" w:type="dxa"/>
          </w:tcPr>
          <w:p w14:paraId="6A62E790" w14:textId="510033C8" w:rsidR="007C6AE7" w:rsidRDefault="002567DF" w:rsidP="00F1131C">
            <w:pPr>
              <w:jc w:val="center"/>
              <w:rPr>
                <w:sz w:val="22"/>
              </w:rPr>
            </w:pPr>
            <w:r>
              <w:rPr>
                <w:sz w:val="22"/>
              </w:rPr>
              <w:t>5</w:t>
            </w:r>
            <w:r w:rsidR="007F0CC7">
              <w:rPr>
                <w:sz w:val="22"/>
              </w:rPr>
              <w:t>%</w:t>
            </w:r>
          </w:p>
        </w:tc>
        <w:tc>
          <w:tcPr>
            <w:tcW w:w="1368" w:type="dxa"/>
          </w:tcPr>
          <w:p w14:paraId="6F5A6669" w14:textId="77777777" w:rsidR="007C6AE7" w:rsidRDefault="007C6AE7" w:rsidP="00F1131C">
            <w:pPr>
              <w:jc w:val="center"/>
              <w:rPr>
                <w:sz w:val="22"/>
              </w:rPr>
            </w:pPr>
          </w:p>
        </w:tc>
        <w:tc>
          <w:tcPr>
            <w:tcW w:w="1080" w:type="dxa"/>
          </w:tcPr>
          <w:p w14:paraId="305C74C9" w14:textId="77777777" w:rsidR="007C6AE7" w:rsidRDefault="007C6AE7" w:rsidP="00F1131C">
            <w:pPr>
              <w:jc w:val="center"/>
              <w:rPr>
                <w:sz w:val="22"/>
              </w:rPr>
            </w:pPr>
          </w:p>
        </w:tc>
      </w:tr>
      <w:tr w:rsidR="007C6AE7" w14:paraId="71EDECF8" w14:textId="65F92207" w:rsidTr="007C6AE7">
        <w:tc>
          <w:tcPr>
            <w:tcW w:w="3145" w:type="dxa"/>
          </w:tcPr>
          <w:p w14:paraId="1C5AA761" w14:textId="7009A219" w:rsidR="007C6AE7" w:rsidRPr="003F2915" w:rsidRDefault="007C6AE7" w:rsidP="00F1131C">
            <w:pPr>
              <w:tabs>
                <w:tab w:val="left" w:pos="2160"/>
              </w:tabs>
              <w:ind w:left="330"/>
              <w:rPr>
                <w:i/>
                <w:sz w:val="22"/>
              </w:rPr>
            </w:pPr>
            <w:r w:rsidRPr="003F2915">
              <w:rPr>
                <w:i/>
                <w:sz w:val="22"/>
              </w:rPr>
              <w:t>Supervisors/Employers</w:t>
            </w:r>
          </w:p>
        </w:tc>
        <w:tc>
          <w:tcPr>
            <w:tcW w:w="1224" w:type="dxa"/>
          </w:tcPr>
          <w:p w14:paraId="5CD406F5" w14:textId="3B73A4F3" w:rsidR="007C6AE7" w:rsidRDefault="00C37176" w:rsidP="00F1131C">
            <w:pPr>
              <w:jc w:val="center"/>
              <w:rPr>
                <w:sz w:val="22"/>
              </w:rPr>
            </w:pPr>
            <w:r>
              <w:rPr>
                <w:sz w:val="22"/>
              </w:rPr>
              <w:t>61</w:t>
            </w:r>
            <w:r w:rsidR="007C6AE7">
              <w:rPr>
                <w:sz w:val="22"/>
              </w:rPr>
              <w:t>%</w:t>
            </w:r>
          </w:p>
        </w:tc>
        <w:tc>
          <w:tcPr>
            <w:tcW w:w="1116" w:type="dxa"/>
          </w:tcPr>
          <w:p w14:paraId="4D1BD339" w14:textId="147346F4" w:rsidR="007C6AE7" w:rsidRDefault="00C37176" w:rsidP="00F1131C">
            <w:pPr>
              <w:jc w:val="center"/>
              <w:rPr>
                <w:sz w:val="22"/>
              </w:rPr>
            </w:pPr>
            <w:r>
              <w:rPr>
                <w:sz w:val="22"/>
              </w:rPr>
              <w:t>18</w:t>
            </w:r>
            <w:r w:rsidR="007C6AE7">
              <w:rPr>
                <w:sz w:val="22"/>
              </w:rPr>
              <w:t>%</w:t>
            </w:r>
          </w:p>
        </w:tc>
        <w:tc>
          <w:tcPr>
            <w:tcW w:w="1332" w:type="dxa"/>
          </w:tcPr>
          <w:p w14:paraId="3F8312F7" w14:textId="314A2309" w:rsidR="007C6AE7" w:rsidRDefault="00C37176" w:rsidP="00F1131C">
            <w:pPr>
              <w:jc w:val="center"/>
              <w:rPr>
                <w:sz w:val="22"/>
              </w:rPr>
            </w:pPr>
            <w:r>
              <w:rPr>
                <w:sz w:val="22"/>
              </w:rPr>
              <w:t>6</w:t>
            </w:r>
            <w:r w:rsidR="007C6AE7">
              <w:rPr>
                <w:sz w:val="22"/>
              </w:rPr>
              <w:t>%</w:t>
            </w:r>
          </w:p>
        </w:tc>
        <w:tc>
          <w:tcPr>
            <w:tcW w:w="1368" w:type="dxa"/>
          </w:tcPr>
          <w:p w14:paraId="227B5EBB" w14:textId="77777777" w:rsidR="007C6AE7" w:rsidRDefault="007C6AE7" w:rsidP="00F1131C">
            <w:pPr>
              <w:jc w:val="center"/>
              <w:rPr>
                <w:sz w:val="22"/>
              </w:rPr>
            </w:pPr>
          </w:p>
        </w:tc>
        <w:tc>
          <w:tcPr>
            <w:tcW w:w="1080" w:type="dxa"/>
          </w:tcPr>
          <w:p w14:paraId="219B4CAC" w14:textId="213773C1" w:rsidR="007C6AE7" w:rsidRDefault="00C37176" w:rsidP="00F1131C">
            <w:pPr>
              <w:jc w:val="center"/>
              <w:rPr>
                <w:sz w:val="22"/>
              </w:rPr>
            </w:pPr>
            <w:r>
              <w:rPr>
                <w:sz w:val="22"/>
              </w:rPr>
              <w:t>12</w:t>
            </w:r>
            <w:r w:rsidR="007C6AE7">
              <w:rPr>
                <w:sz w:val="22"/>
              </w:rPr>
              <w:t>%</w:t>
            </w:r>
          </w:p>
        </w:tc>
      </w:tr>
      <w:tr w:rsidR="007C6AE7" w14:paraId="68868078" w14:textId="5DD92C10" w:rsidTr="007C6AE7">
        <w:tc>
          <w:tcPr>
            <w:tcW w:w="3145" w:type="dxa"/>
            <w:shd w:val="clear" w:color="auto" w:fill="A6A6A6" w:themeFill="background1" w:themeFillShade="A6"/>
          </w:tcPr>
          <w:p w14:paraId="7D5E8E37" w14:textId="1E3310DB" w:rsidR="007C6AE7" w:rsidRPr="008C0A52" w:rsidRDefault="007C6AE7" w:rsidP="007C6AE7">
            <w:pPr>
              <w:tabs>
                <w:tab w:val="left" w:pos="2160"/>
              </w:tabs>
              <w:rPr>
                <w:i/>
                <w:sz w:val="22"/>
              </w:rPr>
            </w:pPr>
            <w:r w:rsidRPr="00D55D95">
              <w:rPr>
                <w:b/>
                <w:sz w:val="22"/>
              </w:rPr>
              <w:lastRenderedPageBreak/>
              <w:t>Research and Program Evaluation</w:t>
            </w:r>
          </w:p>
        </w:tc>
        <w:tc>
          <w:tcPr>
            <w:tcW w:w="1224" w:type="dxa"/>
            <w:shd w:val="clear" w:color="auto" w:fill="A6A6A6" w:themeFill="background1" w:themeFillShade="A6"/>
          </w:tcPr>
          <w:p w14:paraId="2F82C533" w14:textId="77777777" w:rsidR="007C6AE7" w:rsidRDefault="007C6AE7" w:rsidP="00F1131C">
            <w:pPr>
              <w:jc w:val="center"/>
              <w:rPr>
                <w:sz w:val="22"/>
              </w:rPr>
            </w:pPr>
          </w:p>
        </w:tc>
        <w:tc>
          <w:tcPr>
            <w:tcW w:w="1116" w:type="dxa"/>
            <w:shd w:val="clear" w:color="auto" w:fill="A6A6A6" w:themeFill="background1" w:themeFillShade="A6"/>
          </w:tcPr>
          <w:p w14:paraId="46D3FAB0" w14:textId="77777777" w:rsidR="007C6AE7" w:rsidRDefault="007C6AE7" w:rsidP="00F1131C">
            <w:pPr>
              <w:jc w:val="center"/>
              <w:rPr>
                <w:sz w:val="22"/>
              </w:rPr>
            </w:pPr>
          </w:p>
        </w:tc>
        <w:tc>
          <w:tcPr>
            <w:tcW w:w="1332" w:type="dxa"/>
            <w:shd w:val="clear" w:color="auto" w:fill="A6A6A6" w:themeFill="background1" w:themeFillShade="A6"/>
          </w:tcPr>
          <w:p w14:paraId="4D44FE84" w14:textId="77777777" w:rsidR="007C6AE7" w:rsidRDefault="007C6AE7" w:rsidP="00F1131C">
            <w:pPr>
              <w:jc w:val="center"/>
              <w:rPr>
                <w:sz w:val="22"/>
              </w:rPr>
            </w:pPr>
          </w:p>
        </w:tc>
        <w:tc>
          <w:tcPr>
            <w:tcW w:w="1368" w:type="dxa"/>
            <w:shd w:val="clear" w:color="auto" w:fill="A6A6A6" w:themeFill="background1" w:themeFillShade="A6"/>
          </w:tcPr>
          <w:p w14:paraId="6AE4D9DA" w14:textId="77777777" w:rsidR="007C6AE7" w:rsidRDefault="007C6AE7" w:rsidP="00F1131C">
            <w:pPr>
              <w:jc w:val="center"/>
              <w:rPr>
                <w:sz w:val="22"/>
              </w:rPr>
            </w:pPr>
          </w:p>
        </w:tc>
        <w:tc>
          <w:tcPr>
            <w:tcW w:w="1080" w:type="dxa"/>
            <w:shd w:val="clear" w:color="auto" w:fill="A6A6A6" w:themeFill="background1" w:themeFillShade="A6"/>
          </w:tcPr>
          <w:p w14:paraId="6F7C49E3" w14:textId="77777777" w:rsidR="007C6AE7" w:rsidRDefault="007C6AE7" w:rsidP="00F1131C">
            <w:pPr>
              <w:jc w:val="center"/>
              <w:rPr>
                <w:sz w:val="22"/>
              </w:rPr>
            </w:pPr>
          </w:p>
        </w:tc>
      </w:tr>
      <w:tr w:rsidR="007C6AE7" w14:paraId="0FA19C41" w14:textId="0E2B6EC5" w:rsidTr="007C6AE7">
        <w:tc>
          <w:tcPr>
            <w:tcW w:w="3145" w:type="dxa"/>
          </w:tcPr>
          <w:p w14:paraId="0AFB7A9A" w14:textId="3F89E514" w:rsidR="007C6AE7" w:rsidRPr="008C0A52" w:rsidRDefault="002B3ED4" w:rsidP="00F1131C">
            <w:pPr>
              <w:tabs>
                <w:tab w:val="left" w:pos="2160"/>
              </w:tabs>
              <w:ind w:left="330"/>
              <w:rPr>
                <w:i/>
                <w:sz w:val="22"/>
              </w:rPr>
            </w:pPr>
            <w:r w:rsidRPr="002B3ED4">
              <w:rPr>
                <w:i/>
                <w:sz w:val="22"/>
              </w:rPr>
              <w:t>Alumni/Grad</w:t>
            </w:r>
            <w:r>
              <w:rPr>
                <w:i/>
                <w:sz w:val="22"/>
              </w:rPr>
              <w:t>s</w:t>
            </w:r>
          </w:p>
        </w:tc>
        <w:tc>
          <w:tcPr>
            <w:tcW w:w="1224" w:type="dxa"/>
          </w:tcPr>
          <w:p w14:paraId="6C9B14D9" w14:textId="74757F86" w:rsidR="007C6AE7" w:rsidRDefault="002567DF" w:rsidP="00F1131C">
            <w:pPr>
              <w:jc w:val="center"/>
              <w:rPr>
                <w:sz w:val="22"/>
              </w:rPr>
            </w:pPr>
            <w:r>
              <w:rPr>
                <w:sz w:val="22"/>
              </w:rPr>
              <w:t>31</w:t>
            </w:r>
            <w:r w:rsidR="007F0CC7">
              <w:rPr>
                <w:sz w:val="22"/>
              </w:rPr>
              <w:t>%</w:t>
            </w:r>
          </w:p>
        </w:tc>
        <w:tc>
          <w:tcPr>
            <w:tcW w:w="1116" w:type="dxa"/>
          </w:tcPr>
          <w:p w14:paraId="147BBDCC" w14:textId="27010717" w:rsidR="007C6AE7" w:rsidRDefault="002567DF" w:rsidP="00F1131C">
            <w:pPr>
              <w:jc w:val="center"/>
              <w:rPr>
                <w:sz w:val="22"/>
              </w:rPr>
            </w:pPr>
            <w:r>
              <w:rPr>
                <w:sz w:val="22"/>
              </w:rPr>
              <w:t>67</w:t>
            </w:r>
            <w:r w:rsidR="007F0CC7">
              <w:rPr>
                <w:sz w:val="22"/>
              </w:rPr>
              <w:t>%</w:t>
            </w:r>
          </w:p>
        </w:tc>
        <w:tc>
          <w:tcPr>
            <w:tcW w:w="1332" w:type="dxa"/>
          </w:tcPr>
          <w:p w14:paraId="6A2D036A" w14:textId="0B70A0C7" w:rsidR="007C6AE7" w:rsidRDefault="002567DF" w:rsidP="00F1131C">
            <w:pPr>
              <w:jc w:val="center"/>
              <w:rPr>
                <w:sz w:val="22"/>
              </w:rPr>
            </w:pPr>
            <w:r>
              <w:rPr>
                <w:sz w:val="22"/>
              </w:rPr>
              <w:t>3%</w:t>
            </w:r>
          </w:p>
        </w:tc>
        <w:tc>
          <w:tcPr>
            <w:tcW w:w="1368" w:type="dxa"/>
          </w:tcPr>
          <w:p w14:paraId="5BE8DE36" w14:textId="77777777" w:rsidR="007C6AE7" w:rsidRDefault="007C6AE7" w:rsidP="00F1131C">
            <w:pPr>
              <w:jc w:val="center"/>
              <w:rPr>
                <w:sz w:val="22"/>
              </w:rPr>
            </w:pPr>
          </w:p>
        </w:tc>
        <w:tc>
          <w:tcPr>
            <w:tcW w:w="1080" w:type="dxa"/>
          </w:tcPr>
          <w:p w14:paraId="33454539" w14:textId="77777777" w:rsidR="007C6AE7" w:rsidRDefault="007C6AE7" w:rsidP="00F1131C">
            <w:pPr>
              <w:jc w:val="center"/>
              <w:rPr>
                <w:sz w:val="22"/>
              </w:rPr>
            </w:pPr>
          </w:p>
        </w:tc>
      </w:tr>
      <w:tr w:rsidR="007C6AE7" w14:paraId="0FC84D03" w14:textId="037D6464" w:rsidTr="007C6AE7">
        <w:tc>
          <w:tcPr>
            <w:tcW w:w="3145" w:type="dxa"/>
          </w:tcPr>
          <w:p w14:paraId="1AE59E3A" w14:textId="123F1F58" w:rsidR="007C6AE7" w:rsidRPr="003F2915" w:rsidRDefault="007C6AE7" w:rsidP="00F1131C">
            <w:pPr>
              <w:tabs>
                <w:tab w:val="left" w:pos="2160"/>
              </w:tabs>
              <w:ind w:left="330"/>
              <w:rPr>
                <w:i/>
                <w:sz w:val="22"/>
              </w:rPr>
            </w:pPr>
            <w:r w:rsidRPr="003F2915">
              <w:rPr>
                <w:i/>
                <w:sz w:val="22"/>
              </w:rPr>
              <w:t>Supervisors/Employers</w:t>
            </w:r>
          </w:p>
        </w:tc>
        <w:tc>
          <w:tcPr>
            <w:tcW w:w="1224" w:type="dxa"/>
          </w:tcPr>
          <w:p w14:paraId="75F3D9FA" w14:textId="44657BED" w:rsidR="007C6AE7" w:rsidRDefault="00C37176" w:rsidP="00F1131C">
            <w:pPr>
              <w:jc w:val="center"/>
              <w:rPr>
                <w:sz w:val="22"/>
              </w:rPr>
            </w:pPr>
            <w:r>
              <w:rPr>
                <w:sz w:val="22"/>
              </w:rPr>
              <w:t>58</w:t>
            </w:r>
            <w:r w:rsidR="007C6AE7">
              <w:rPr>
                <w:sz w:val="22"/>
              </w:rPr>
              <w:t>%</w:t>
            </w:r>
          </w:p>
        </w:tc>
        <w:tc>
          <w:tcPr>
            <w:tcW w:w="1116" w:type="dxa"/>
          </w:tcPr>
          <w:p w14:paraId="26FE53E4" w14:textId="23D65965" w:rsidR="007C6AE7" w:rsidRDefault="00C37176" w:rsidP="00F1131C">
            <w:pPr>
              <w:jc w:val="center"/>
              <w:rPr>
                <w:sz w:val="22"/>
              </w:rPr>
            </w:pPr>
            <w:r>
              <w:rPr>
                <w:sz w:val="22"/>
              </w:rPr>
              <w:t>21</w:t>
            </w:r>
            <w:r w:rsidR="007C6AE7">
              <w:rPr>
                <w:sz w:val="22"/>
              </w:rPr>
              <w:t>%</w:t>
            </w:r>
          </w:p>
        </w:tc>
        <w:tc>
          <w:tcPr>
            <w:tcW w:w="1332" w:type="dxa"/>
          </w:tcPr>
          <w:p w14:paraId="05E52647" w14:textId="77777777" w:rsidR="007C6AE7" w:rsidRDefault="007C6AE7" w:rsidP="00F1131C">
            <w:pPr>
              <w:jc w:val="center"/>
              <w:rPr>
                <w:sz w:val="22"/>
              </w:rPr>
            </w:pPr>
          </w:p>
        </w:tc>
        <w:tc>
          <w:tcPr>
            <w:tcW w:w="1368" w:type="dxa"/>
          </w:tcPr>
          <w:p w14:paraId="42FA1A1B" w14:textId="77777777" w:rsidR="007C6AE7" w:rsidRDefault="007C6AE7" w:rsidP="00F1131C">
            <w:pPr>
              <w:jc w:val="center"/>
              <w:rPr>
                <w:sz w:val="22"/>
              </w:rPr>
            </w:pPr>
          </w:p>
        </w:tc>
        <w:tc>
          <w:tcPr>
            <w:tcW w:w="1080" w:type="dxa"/>
          </w:tcPr>
          <w:p w14:paraId="7C810B25" w14:textId="3823A144" w:rsidR="007C6AE7" w:rsidRDefault="00C37176" w:rsidP="00F1131C">
            <w:pPr>
              <w:jc w:val="center"/>
              <w:rPr>
                <w:sz w:val="22"/>
              </w:rPr>
            </w:pPr>
            <w:r>
              <w:rPr>
                <w:sz w:val="22"/>
              </w:rPr>
              <w:t>18</w:t>
            </w:r>
            <w:r w:rsidR="007C6AE7">
              <w:rPr>
                <w:sz w:val="22"/>
              </w:rPr>
              <w:t>%</w:t>
            </w:r>
          </w:p>
        </w:tc>
      </w:tr>
    </w:tbl>
    <w:p w14:paraId="502C9B7C" w14:textId="77777777" w:rsidR="00212421" w:rsidRDefault="00212421" w:rsidP="00212421">
      <w:pPr>
        <w:rPr>
          <w:sz w:val="20"/>
        </w:rPr>
      </w:pPr>
      <w:r>
        <w:rPr>
          <w:sz w:val="20"/>
        </w:rPr>
        <w:t xml:space="preserve">Note: </w:t>
      </w:r>
      <w:r w:rsidRPr="00A32834">
        <w:rPr>
          <w:sz w:val="20"/>
        </w:rPr>
        <w:t>Due to rounding, percentages may not add to 100%.</w:t>
      </w:r>
    </w:p>
    <w:p w14:paraId="24FE0F2D" w14:textId="77777777" w:rsidR="00212421" w:rsidRDefault="00212421" w:rsidP="00212421">
      <w:pPr>
        <w:rPr>
          <w:sz w:val="20"/>
        </w:rPr>
      </w:pPr>
      <w:r>
        <w:rPr>
          <w:sz w:val="20"/>
        </w:rPr>
        <w:t xml:space="preserve">An empty cell indicates “0%,” but this is not indicated for clarity’s sake. </w:t>
      </w:r>
    </w:p>
    <w:p w14:paraId="50FFC787" w14:textId="77777777" w:rsidR="00F1131C" w:rsidRDefault="00F1131C"/>
    <w:p w14:paraId="3A61631E" w14:textId="56AD7E47" w:rsidR="00C37789" w:rsidRPr="00516A3B" w:rsidRDefault="00C37789">
      <w:pPr>
        <w:rPr>
          <w:szCs w:val="24"/>
        </w:rPr>
      </w:pPr>
    </w:p>
    <w:p w14:paraId="1684C380" w14:textId="19F03209" w:rsidR="00516A3B" w:rsidRDefault="00516A3B" w:rsidP="00516A3B">
      <w:pPr>
        <w:pStyle w:val="NoSpacing"/>
        <w:jc w:val="center"/>
        <w:rPr>
          <w:rFonts w:cs="Times New Roman"/>
          <w:b/>
          <w:sz w:val="24"/>
          <w:szCs w:val="24"/>
        </w:rPr>
      </w:pPr>
      <w:r w:rsidRPr="00516A3B">
        <w:rPr>
          <w:rFonts w:cs="Times New Roman"/>
          <w:b/>
          <w:sz w:val="24"/>
          <w:szCs w:val="24"/>
        </w:rPr>
        <w:t>Summary</w:t>
      </w:r>
    </w:p>
    <w:p w14:paraId="2EBC30C1" w14:textId="77777777" w:rsidR="00516A3B" w:rsidRPr="00516A3B" w:rsidRDefault="00516A3B" w:rsidP="00516A3B">
      <w:pPr>
        <w:pStyle w:val="NoSpacing"/>
        <w:jc w:val="center"/>
        <w:rPr>
          <w:rFonts w:cs="Times New Roman"/>
          <w:sz w:val="24"/>
          <w:szCs w:val="24"/>
        </w:rPr>
      </w:pPr>
    </w:p>
    <w:p w14:paraId="15DB3ABF" w14:textId="155CF044" w:rsidR="00E160DE" w:rsidRDefault="00516A3B" w:rsidP="00E160DE">
      <w:pPr>
        <w:pStyle w:val="NoSpacing"/>
        <w:rPr>
          <w:rFonts w:cs="Times New Roman"/>
          <w:sz w:val="24"/>
          <w:szCs w:val="24"/>
        </w:rPr>
      </w:pPr>
      <w:r w:rsidRPr="00516A3B">
        <w:rPr>
          <w:rFonts w:cs="Times New Roman"/>
          <w:sz w:val="24"/>
          <w:szCs w:val="24"/>
        </w:rPr>
        <w:t xml:space="preserve">The Department of Counselor Education at Northwest Nazarene University is </w:t>
      </w:r>
      <w:r w:rsidR="00E160DE">
        <w:rPr>
          <w:rFonts w:cs="Times New Roman"/>
          <w:sz w:val="24"/>
          <w:szCs w:val="24"/>
        </w:rPr>
        <w:t>dedicated</w:t>
      </w:r>
      <w:r w:rsidRPr="00516A3B">
        <w:rPr>
          <w:rFonts w:cs="Times New Roman"/>
          <w:sz w:val="24"/>
          <w:szCs w:val="24"/>
        </w:rPr>
        <w:t xml:space="preserve"> to teaching and training excellent professionals and practitioners in the fields of Clinical Mental Health Counseling</w:t>
      </w:r>
      <w:r w:rsidR="005F71D6">
        <w:rPr>
          <w:rFonts w:cs="Times New Roman"/>
          <w:sz w:val="24"/>
          <w:szCs w:val="24"/>
        </w:rPr>
        <w:t>;</w:t>
      </w:r>
      <w:r w:rsidRPr="00516A3B">
        <w:rPr>
          <w:rFonts w:cs="Times New Roman"/>
          <w:sz w:val="24"/>
          <w:szCs w:val="24"/>
        </w:rPr>
        <w:t xml:space="preserve"> Marriage, Couple, and Family Counseling</w:t>
      </w:r>
      <w:r w:rsidR="005F71D6">
        <w:rPr>
          <w:rFonts w:cs="Times New Roman"/>
          <w:sz w:val="24"/>
          <w:szCs w:val="24"/>
        </w:rPr>
        <w:t>;</w:t>
      </w:r>
      <w:r w:rsidRPr="00516A3B">
        <w:rPr>
          <w:rFonts w:cs="Times New Roman"/>
          <w:sz w:val="24"/>
          <w:szCs w:val="24"/>
        </w:rPr>
        <w:t xml:space="preserve"> and School Counseling. </w:t>
      </w:r>
      <w:r w:rsidR="00E160DE" w:rsidRPr="00E160DE">
        <w:rPr>
          <w:rFonts w:eastAsia="HGGothicE" w:cs="Times New Roman"/>
          <w:sz w:val="24"/>
          <w:szCs w:val="24"/>
          <w:lang w:eastAsia="ja-JP"/>
        </w:rPr>
        <w:t xml:space="preserve">The </w:t>
      </w:r>
      <w:r w:rsidR="00E160DE">
        <w:rPr>
          <w:rFonts w:eastAsia="HGGothicE" w:cs="Times New Roman"/>
          <w:sz w:val="24"/>
          <w:szCs w:val="24"/>
          <w:lang w:eastAsia="ja-JP"/>
        </w:rPr>
        <w:t xml:space="preserve">Department of Counselor Education </w:t>
      </w:r>
      <w:r w:rsidR="00E160DE" w:rsidRPr="00E160DE">
        <w:rPr>
          <w:rFonts w:eastAsia="HGGothicE" w:cs="Times New Roman"/>
          <w:sz w:val="24"/>
          <w:szCs w:val="24"/>
          <w:lang w:eastAsia="ja-JP"/>
        </w:rPr>
        <w:t xml:space="preserve">embraces a concept that students need to demonstrate effectiveness in the core curriculum in order to have the capability of demonstrating effectiveness in the program standards.   Therefore, incorporated into the five program objectives are </w:t>
      </w:r>
      <w:r w:rsidR="005F71D6">
        <w:rPr>
          <w:rFonts w:eastAsia="HGGothicE" w:cs="Times New Roman"/>
          <w:sz w:val="24"/>
          <w:szCs w:val="24"/>
          <w:lang w:eastAsia="ja-JP"/>
        </w:rPr>
        <w:t>20</w:t>
      </w:r>
      <w:r w:rsidR="00E160DE" w:rsidRPr="00E160DE">
        <w:rPr>
          <w:rFonts w:eastAsia="HGGothicE" w:cs="Times New Roman"/>
          <w:sz w:val="24"/>
          <w:szCs w:val="24"/>
          <w:lang w:eastAsia="ja-JP"/>
        </w:rPr>
        <w:t xml:space="preserve"> key performance indicators.  </w:t>
      </w:r>
      <w:r w:rsidR="00E160DE" w:rsidRPr="00516A3B">
        <w:rPr>
          <w:rFonts w:cs="Times New Roman"/>
          <w:sz w:val="24"/>
          <w:szCs w:val="24"/>
        </w:rPr>
        <w:t xml:space="preserve">We have provided information on our process and outcomes resulting from program assessment and evaluation of our program for the </w:t>
      </w:r>
      <w:r w:rsidR="00E160DE">
        <w:rPr>
          <w:rFonts w:cs="Times New Roman"/>
          <w:sz w:val="24"/>
          <w:szCs w:val="24"/>
        </w:rPr>
        <w:t>202</w:t>
      </w:r>
      <w:r w:rsidR="00212421">
        <w:rPr>
          <w:rFonts w:cs="Times New Roman"/>
          <w:sz w:val="24"/>
          <w:szCs w:val="24"/>
        </w:rPr>
        <w:t>2</w:t>
      </w:r>
      <w:r w:rsidR="00E160DE">
        <w:rPr>
          <w:rFonts w:cs="Times New Roman"/>
          <w:sz w:val="24"/>
          <w:szCs w:val="24"/>
        </w:rPr>
        <w:t>-202</w:t>
      </w:r>
      <w:r w:rsidR="00212421">
        <w:rPr>
          <w:rFonts w:cs="Times New Roman"/>
          <w:sz w:val="24"/>
          <w:szCs w:val="24"/>
        </w:rPr>
        <w:t>3</w:t>
      </w:r>
      <w:r w:rsidR="00E160DE" w:rsidRPr="00516A3B">
        <w:rPr>
          <w:rFonts w:cs="Times New Roman"/>
          <w:sz w:val="24"/>
          <w:szCs w:val="24"/>
        </w:rPr>
        <w:t xml:space="preserve"> academic year.</w:t>
      </w:r>
    </w:p>
    <w:p w14:paraId="49BA3BF0" w14:textId="77777777" w:rsidR="00E160DE" w:rsidRPr="00E160DE" w:rsidRDefault="00E160DE" w:rsidP="00E160DE">
      <w:pPr>
        <w:pStyle w:val="NoSpacing"/>
        <w:rPr>
          <w:rFonts w:eastAsia="HGGothicE" w:cs="Times New Roman"/>
          <w:sz w:val="24"/>
          <w:szCs w:val="24"/>
          <w:lang w:eastAsia="ja-JP"/>
        </w:rPr>
      </w:pPr>
    </w:p>
    <w:p w14:paraId="3E6EB0EE" w14:textId="221AB721" w:rsidR="00516A3B" w:rsidRDefault="00E160DE" w:rsidP="00E160DE">
      <w:pPr>
        <w:pStyle w:val="NoSpacing"/>
        <w:rPr>
          <w:rFonts w:eastAsia="HGGothicE" w:cs="Times New Roman"/>
          <w:sz w:val="24"/>
          <w:szCs w:val="24"/>
          <w:lang w:eastAsia="ja-JP"/>
        </w:rPr>
      </w:pPr>
      <w:r w:rsidRPr="00E160DE">
        <w:rPr>
          <w:rFonts w:cs="Times New Roman"/>
          <w:sz w:val="24"/>
          <w:szCs w:val="24"/>
        </w:rPr>
        <w:t xml:space="preserve">The faculty of NNU’s Counselor Education program are committed to ongoing evaluation and assessment as we endeavor to educate, train, and prepare competent, compassionate, and spiritually grounded counselors to assist members of our diverse society. For more information about Northwest Nazarene University’s Counselor Education program please contact our </w:t>
      </w:r>
      <w:r>
        <w:rPr>
          <w:rFonts w:cs="Times New Roman"/>
          <w:sz w:val="24"/>
          <w:szCs w:val="24"/>
        </w:rPr>
        <w:t>Admissions Counselor of Graduate &amp; Professional Studies</w:t>
      </w:r>
      <w:r w:rsidRPr="00E160DE">
        <w:rPr>
          <w:rFonts w:cs="Times New Roman"/>
          <w:sz w:val="24"/>
          <w:szCs w:val="24"/>
        </w:rPr>
        <w:t xml:space="preserve">, </w:t>
      </w:r>
      <w:r>
        <w:rPr>
          <w:rFonts w:cs="Times New Roman"/>
          <w:sz w:val="24"/>
          <w:szCs w:val="24"/>
        </w:rPr>
        <w:t>Christy Gilliam</w:t>
      </w:r>
      <w:r w:rsidRPr="00E160DE">
        <w:rPr>
          <w:rFonts w:cs="Times New Roman"/>
          <w:sz w:val="24"/>
          <w:szCs w:val="24"/>
        </w:rPr>
        <w:t xml:space="preserve"> at </w:t>
      </w:r>
      <w:hyperlink r:id="rId8" w:history="1">
        <w:r w:rsidR="005F71D6" w:rsidRPr="00B460E1">
          <w:rPr>
            <w:rStyle w:val="Hyperlink"/>
            <w:rFonts w:cs="Times New Roman"/>
            <w:sz w:val="24"/>
            <w:szCs w:val="24"/>
          </w:rPr>
          <w:t>cgilliam@nnu.edu</w:t>
        </w:r>
      </w:hyperlink>
      <w:r w:rsidR="005F71D6">
        <w:rPr>
          <w:rStyle w:val="Hyperlink"/>
          <w:rFonts w:cs="Times New Roman"/>
          <w:sz w:val="24"/>
          <w:szCs w:val="24"/>
        </w:rPr>
        <w:t xml:space="preserve"> </w:t>
      </w:r>
      <w:r w:rsidR="005F71D6">
        <w:rPr>
          <w:rFonts w:cs="Times New Roman"/>
          <w:sz w:val="24"/>
          <w:szCs w:val="24"/>
        </w:rPr>
        <w:t>or 2</w:t>
      </w:r>
      <w:r w:rsidRPr="00E160DE">
        <w:rPr>
          <w:rFonts w:cs="Times New Roman"/>
          <w:sz w:val="24"/>
          <w:szCs w:val="24"/>
        </w:rPr>
        <w:t>08.467.8</w:t>
      </w:r>
      <w:r>
        <w:rPr>
          <w:rFonts w:cs="Times New Roman"/>
          <w:sz w:val="24"/>
          <w:szCs w:val="24"/>
        </w:rPr>
        <w:t>853</w:t>
      </w:r>
      <w:r w:rsidRPr="00E160DE">
        <w:rPr>
          <w:rFonts w:cs="Times New Roman"/>
          <w:sz w:val="24"/>
          <w:szCs w:val="24"/>
        </w:rPr>
        <w:t>.</w:t>
      </w:r>
    </w:p>
    <w:p w14:paraId="7CAF8603" w14:textId="77777777" w:rsidR="00E160DE" w:rsidRPr="00E160DE" w:rsidRDefault="00E160DE" w:rsidP="00E160DE">
      <w:pPr>
        <w:pStyle w:val="NoSpacing"/>
        <w:rPr>
          <w:rFonts w:eastAsia="HGGothicE" w:cs="Times New Roman"/>
          <w:sz w:val="24"/>
          <w:szCs w:val="24"/>
          <w:lang w:eastAsia="ja-JP"/>
        </w:rPr>
      </w:pPr>
    </w:p>
    <w:p w14:paraId="1AE1F15A" w14:textId="6F76DFA5" w:rsidR="00516A3B" w:rsidRDefault="00516A3B" w:rsidP="00516A3B">
      <w:pPr>
        <w:pStyle w:val="NoSpacing"/>
        <w:jc w:val="center"/>
        <w:rPr>
          <w:rFonts w:cs="Times New Roman"/>
          <w:b/>
          <w:sz w:val="24"/>
          <w:szCs w:val="24"/>
        </w:rPr>
      </w:pPr>
      <w:r w:rsidRPr="007F0CC7">
        <w:rPr>
          <w:rFonts w:cs="Times New Roman"/>
          <w:b/>
          <w:sz w:val="24"/>
          <w:szCs w:val="24"/>
        </w:rPr>
        <w:t>Report Distribution</w:t>
      </w:r>
    </w:p>
    <w:p w14:paraId="19867497" w14:textId="77777777" w:rsidR="00516A3B" w:rsidRPr="00516A3B" w:rsidRDefault="00516A3B" w:rsidP="00516A3B">
      <w:pPr>
        <w:pStyle w:val="NoSpacing"/>
        <w:jc w:val="center"/>
        <w:rPr>
          <w:rFonts w:cs="Times New Roman"/>
          <w:b/>
          <w:sz w:val="24"/>
          <w:szCs w:val="24"/>
        </w:rPr>
      </w:pPr>
    </w:p>
    <w:p w14:paraId="68F4B826" w14:textId="7244C990" w:rsidR="00516A3B" w:rsidRPr="00516A3B" w:rsidRDefault="00516A3B" w:rsidP="00516A3B">
      <w:pPr>
        <w:pStyle w:val="NoSpacing"/>
        <w:rPr>
          <w:rFonts w:cs="Times New Roman"/>
          <w:sz w:val="24"/>
          <w:szCs w:val="24"/>
        </w:rPr>
      </w:pPr>
      <w:r w:rsidRPr="00516A3B">
        <w:rPr>
          <w:rFonts w:cs="Times New Roman"/>
          <w:sz w:val="24"/>
          <w:szCs w:val="24"/>
        </w:rPr>
        <w:t xml:space="preserve">In order to distribute this annual report to our alumni, community liaisons, university officials and field site supervisors, this report is made available online at the following location </w:t>
      </w:r>
      <w:hyperlink r:id="rId9" w:history="1">
        <w:r w:rsidR="00557411" w:rsidRPr="00A7498D">
          <w:rPr>
            <w:rStyle w:val="Hyperlink"/>
            <w:sz w:val="24"/>
          </w:rPr>
          <w:t>https://www.nnu.edu/departments/counselor-education</w:t>
        </w:r>
      </w:hyperlink>
      <w:r w:rsidR="00557411">
        <w:rPr>
          <w:rFonts w:cs="Times New Roman"/>
          <w:sz w:val="24"/>
          <w:szCs w:val="24"/>
        </w:rPr>
        <w:t>.</w:t>
      </w:r>
      <w:r w:rsidRPr="00516A3B">
        <w:rPr>
          <w:rFonts w:cs="Times New Roman"/>
          <w:sz w:val="24"/>
          <w:szCs w:val="24"/>
        </w:rPr>
        <w:t xml:space="preserve"> A notice that this annual report is available was sent to faculty, students, alumni, administrators, and field site supervisors on</w:t>
      </w:r>
      <w:r w:rsidR="007F0CC7">
        <w:rPr>
          <w:rFonts w:cs="Times New Roman"/>
          <w:sz w:val="24"/>
          <w:szCs w:val="24"/>
        </w:rPr>
        <w:t xml:space="preserve"> September 1, 202</w:t>
      </w:r>
      <w:r w:rsidR="00212421">
        <w:rPr>
          <w:rFonts w:cs="Times New Roman"/>
          <w:sz w:val="24"/>
          <w:szCs w:val="24"/>
        </w:rPr>
        <w:t>3</w:t>
      </w:r>
      <w:r w:rsidR="007F0CC7">
        <w:rPr>
          <w:rFonts w:cs="Times New Roman"/>
          <w:sz w:val="24"/>
          <w:szCs w:val="24"/>
        </w:rPr>
        <w:t>.</w:t>
      </w:r>
    </w:p>
    <w:p w14:paraId="0F497B53" w14:textId="77777777" w:rsidR="00516A3B" w:rsidRPr="00516A3B" w:rsidRDefault="00516A3B" w:rsidP="00516A3B">
      <w:pPr>
        <w:pStyle w:val="NoSpacing"/>
        <w:rPr>
          <w:rFonts w:cs="Times New Roman"/>
          <w:sz w:val="24"/>
          <w:szCs w:val="24"/>
        </w:rPr>
      </w:pPr>
    </w:p>
    <w:p w14:paraId="110CD9C0" w14:textId="77777777" w:rsidR="00516A3B" w:rsidRPr="00516A3B" w:rsidRDefault="00516A3B" w:rsidP="00516A3B">
      <w:pPr>
        <w:pStyle w:val="NoSpacing"/>
        <w:rPr>
          <w:rFonts w:cs="Times New Roman"/>
          <w:sz w:val="24"/>
          <w:szCs w:val="24"/>
        </w:rPr>
      </w:pPr>
      <w:r w:rsidRPr="00516A3B">
        <w:rPr>
          <w:rFonts w:cs="Times New Roman"/>
          <w:sz w:val="24"/>
          <w:szCs w:val="24"/>
        </w:rPr>
        <w:t>The information provided in this report is based on data collected by the Northwest Nazarene University Department of Counselor Education. If you have any questions about the program or the annual report, please contact the Department of Counselor Education.</w:t>
      </w:r>
    </w:p>
    <w:p w14:paraId="58D24A99" w14:textId="77777777" w:rsidR="00516A3B" w:rsidRDefault="00516A3B">
      <w:pPr>
        <w:rPr>
          <w:sz w:val="22"/>
        </w:rPr>
      </w:pPr>
    </w:p>
    <w:sectPr w:rsidR="00516A3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01646" w16cex:dateUtc="2022-07-06T20:10:00Z"/>
  <w16cex:commentExtensible w16cex:durableId="2670166A" w16cex:dateUtc="2022-07-06T20:1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GothicE">
    <w:charset w:val="80"/>
    <w:family w:val="modern"/>
    <w:pitch w:val="fixed"/>
    <w:sig w:usb0="E00002FF" w:usb1="2AC7EDFE" w:usb2="00000012" w:usb3="00000000" w:csb0="00020001"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8B5"/>
    <w:multiLevelType w:val="hybridMultilevel"/>
    <w:tmpl w:val="823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610F4"/>
    <w:multiLevelType w:val="hybridMultilevel"/>
    <w:tmpl w:val="145E9C08"/>
    <w:lvl w:ilvl="0" w:tplc="3BBAD8F0">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60CB7"/>
    <w:multiLevelType w:val="hybridMultilevel"/>
    <w:tmpl w:val="B0426F6E"/>
    <w:lvl w:ilvl="0" w:tplc="5C34AB6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41188"/>
    <w:multiLevelType w:val="hybridMultilevel"/>
    <w:tmpl w:val="9F32B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51622"/>
    <w:multiLevelType w:val="hybridMultilevel"/>
    <w:tmpl w:val="B9C0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F7"/>
    <w:rsid w:val="000065F7"/>
    <w:rsid w:val="00056341"/>
    <w:rsid w:val="000B7E61"/>
    <w:rsid w:val="000C4042"/>
    <w:rsid w:val="000C7930"/>
    <w:rsid w:val="000D5D77"/>
    <w:rsid w:val="00102AC0"/>
    <w:rsid w:val="001060E4"/>
    <w:rsid w:val="0012472E"/>
    <w:rsid w:val="00141EAB"/>
    <w:rsid w:val="00144FA9"/>
    <w:rsid w:val="00146E54"/>
    <w:rsid w:val="001550DA"/>
    <w:rsid w:val="0016036E"/>
    <w:rsid w:val="0016102A"/>
    <w:rsid w:val="001875F7"/>
    <w:rsid w:val="001A35A4"/>
    <w:rsid w:val="001B5356"/>
    <w:rsid w:val="001B6B52"/>
    <w:rsid w:val="001F6800"/>
    <w:rsid w:val="00212421"/>
    <w:rsid w:val="00227579"/>
    <w:rsid w:val="00237CE9"/>
    <w:rsid w:val="002567DF"/>
    <w:rsid w:val="002614C6"/>
    <w:rsid w:val="00273810"/>
    <w:rsid w:val="0029142C"/>
    <w:rsid w:val="002B0B7D"/>
    <w:rsid w:val="002B3ED4"/>
    <w:rsid w:val="002C5439"/>
    <w:rsid w:val="002F6DE8"/>
    <w:rsid w:val="003066C0"/>
    <w:rsid w:val="00314C7A"/>
    <w:rsid w:val="00317FD6"/>
    <w:rsid w:val="00334A91"/>
    <w:rsid w:val="00364B16"/>
    <w:rsid w:val="00376317"/>
    <w:rsid w:val="00377587"/>
    <w:rsid w:val="00385116"/>
    <w:rsid w:val="00387381"/>
    <w:rsid w:val="003953C2"/>
    <w:rsid w:val="003B704F"/>
    <w:rsid w:val="003C49A8"/>
    <w:rsid w:val="003E046A"/>
    <w:rsid w:val="003F2915"/>
    <w:rsid w:val="004008D4"/>
    <w:rsid w:val="00404EC7"/>
    <w:rsid w:val="004360D1"/>
    <w:rsid w:val="00456B32"/>
    <w:rsid w:val="004709BA"/>
    <w:rsid w:val="004825E9"/>
    <w:rsid w:val="004931BD"/>
    <w:rsid w:val="004A64C7"/>
    <w:rsid w:val="004C72A7"/>
    <w:rsid w:val="004E5A63"/>
    <w:rsid w:val="00516A3B"/>
    <w:rsid w:val="00530057"/>
    <w:rsid w:val="005514FE"/>
    <w:rsid w:val="00556014"/>
    <w:rsid w:val="00557411"/>
    <w:rsid w:val="0059044D"/>
    <w:rsid w:val="005B0CE4"/>
    <w:rsid w:val="005E021A"/>
    <w:rsid w:val="005F71D6"/>
    <w:rsid w:val="00611BC5"/>
    <w:rsid w:val="00627B58"/>
    <w:rsid w:val="00635CF5"/>
    <w:rsid w:val="00641F47"/>
    <w:rsid w:val="00647210"/>
    <w:rsid w:val="00683892"/>
    <w:rsid w:val="00690704"/>
    <w:rsid w:val="006B1ECA"/>
    <w:rsid w:val="006C3479"/>
    <w:rsid w:val="006C5D93"/>
    <w:rsid w:val="00710703"/>
    <w:rsid w:val="007330C8"/>
    <w:rsid w:val="007417AA"/>
    <w:rsid w:val="00742152"/>
    <w:rsid w:val="00754062"/>
    <w:rsid w:val="00776B28"/>
    <w:rsid w:val="007920CA"/>
    <w:rsid w:val="007A4D0C"/>
    <w:rsid w:val="007C6AE7"/>
    <w:rsid w:val="007E5EB4"/>
    <w:rsid w:val="007F0CC7"/>
    <w:rsid w:val="007F38ED"/>
    <w:rsid w:val="00806666"/>
    <w:rsid w:val="00821400"/>
    <w:rsid w:val="00827BD7"/>
    <w:rsid w:val="00844615"/>
    <w:rsid w:val="00866B19"/>
    <w:rsid w:val="00870067"/>
    <w:rsid w:val="008B46D0"/>
    <w:rsid w:val="008C0A52"/>
    <w:rsid w:val="008C30F9"/>
    <w:rsid w:val="008C555A"/>
    <w:rsid w:val="008F4517"/>
    <w:rsid w:val="00910B49"/>
    <w:rsid w:val="00920982"/>
    <w:rsid w:val="00945D52"/>
    <w:rsid w:val="009742F0"/>
    <w:rsid w:val="00981AF6"/>
    <w:rsid w:val="0098636E"/>
    <w:rsid w:val="00992CA8"/>
    <w:rsid w:val="00995980"/>
    <w:rsid w:val="009B620D"/>
    <w:rsid w:val="009E1521"/>
    <w:rsid w:val="00A15189"/>
    <w:rsid w:val="00A3087D"/>
    <w:rsid w:val="00A32834"/>
    <w:rsid w:val="00A55E91"/>
    <w:rsid w:val="00A60EA8"/>
    <w:rsid w:val="00A63B9D"/>
    <w:rsid w:val="00A6650D"/>
    <w:rsid w:val="00A70C54"/>
    <w:rsid w:val="00A9710C"/>
    <w:rsid w:val="00AA1D20"/>
    <w:rsid w:val="00AA29D2"/>
    <w:rsid w:val="00AA4D11"/>
    <w:rsid w:val="00AA50DA"/>
    <w:rsid w:val="00AA5EEE"/>
    <w:rsid w:val="00AB0215"/>
    <w:rsid w:val="00AD4E7D"/>
    <w:rsid w:val="00AD504C"/>
    <w:rsid w:val="00AE5246"/>
    <w:rsid w:val="00B23995"/>
    <w:rsid w:val="00B7328B"/>
    <w:rsid w:val="00B95BB6"/>
    <w:rsid w:val="00BB23D3"/>
    <w:rsid w:val="00BB3A13"/>
    <w:rsid w:val="00BC32CA"/>
    <w:rsid w:val="00BD7614"/>
    <w:rsid w:val="00BE0E50"/>
    <w:rsid w:val="00BF2B3D"/>
    <w:rsid w:val="00C12896"/>
    <w:rsid w:val="00C15135"/>
    <w:rsid w:val="00C32BB2"/>
    <w:rsid w:val="00C37176"/>
    <w:rsid w:val="00C37789"/>
    <w:rsid w:val="00C76640"/>
    <w:rsid w:val="00C86D91"/>
    <w:rsid w:val="00CD469B"/>
    <w:rsid w:val="00CE1E4C"/>
    <w:rsid w:val="00CE349A"/>
    <w:rsid w:val="00D03FF7"/>
    <w:rsid w:val="00D35823"/>
    <w:rsid w:val="00D4179F"/>
    <w:rsid w:val="00D55D95"/>
    <w:rsid w:val="00D668AF"/>
    <w:rsid w:val="00D8517C"/>
    <w:rsid w:val="00DC27D5"/>
    <w:rsid w:val="00DC3AA7"/>
    <w:rsid w:val="00DE5A52"/>
    <w:rsid w:val="00DF7B3A"/>
    <w:rsid w:val="00E160DE"/>
    <w:rsid w:val="00E24B06"/>
    <w:rsid w:val="00E321BE"/>
    <w:rsid w:val="00E37921"/>
    <w:rsid w:val="00E96B0C"/>
    <w:rsid w:val="00E97197"/>
    <w:rsid w:val="00EC1B2C"/>
    <w:rsid w:val="00EC5AD8"/>
    <w:rsid w:val="00EF074D"/>
    <w:rsid w:val="00F1131C"/>
    <w:rsid w:val="00F36FED"/>
    <w:rsid w:val="00F90D27"/>
    <w:rsid w:val="00FD14E1"/>
    <w:rsid w:val="00FD7E80"/>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473E"/>
  <w15:chartTrackingRefBased/>
  <w15:docId w15:val="{C3D6BE57-7A9D-4222-85D4-9EC617F5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215"/>
    <w:pPr>
      <w:ind w:left="720"/>
      <w:contextualSpacing/>
    </w:pPr>
  </w:style>
  <w:style w:type="paragraph" w:styleId="NoSpacing">
    <w:name w:val="No Spacing"/>
    <w:uiPriority w:val="1"/>
    <w:qFormat/>
    <w:rsid w:val="00CD469B"/>
    <w:rPr>
      <w:rFonts w:cstheme="minorBidi"/>
      <w:sz w:val="28"/>
    </w:rPr>
  </w:style>
  <w:style w:type="character" w:styleId="Hyperlink">
    <w:name w:val="Hyperlink"/>
    <w:basedOn w:val="DefaultParagraphFont"/>
    <w:uiPriority w:val="99"/>
    <w:unhideWhenUsed/>
    <w:rsid w:val="00516A3B"/>
    <w:rPr>
      <w:color w:val="0563C1" w:themeColor="hyperlink"/>
      <w:u w:val="single"/>
    </w:rPr>
  </w:style>
  <w:style w:type="character" w:styleId="UnresolvedMention">
    <w:name w:val="Unresolved Mention"/>
    <w:basedOn w:val="DefaultParagraphFont"/>
    <w:uiPriority w:val="99"/>
    <w:semiHidden/>
    <w:unhideWhenUsed/>
    <w:rsid w:val="00E160DE"/>
    <w:rPr>
      <w:color w:val="605E5C"/>
      <w:shd w:val="clear" w:color="auto" w:fill="E1DFDD"/>
    </w:rPr>
  </w:style>
  <w:style w:type="paragraph" w:styleId="NormalWeb">
    <w:name w:val="Normal (Web)"/>
    <w:basedOn w:val="Normal"/>
    <w:uiPriority w:val="99"/>
    <w:unhideWhenUsed/>
    <w:rsid w:val="00E24B06"/>
    <w:pPr>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0C4042"/>
    <w:rPr>
      <w:sz w:val="16"/>
      <w:szCs w:val="16"/>
    </w:rPr>
  </w:style>
  <w:style w:type="paragraph" w:styleId="CommentText">
    <w:name w:val="annotation text"/>
    <w:basedOn w:val="Normal"/>
    <w:link w:val="CommentTextChar"/>
    <w:uiPriority w:val="99"/>
    <w:unhideWhenUsed/>
    <w:rsid w:val="000C4042"/>
    <w:rPr>
      <w:sz w:val="20"/>
      <w:szCs w:val="20"/>
    </w:rPr>
  </w:style>
  <w:style w:type="character" w:customStyle="1" w:styleId="CommentTextChar">
    <w:name w:val="Comment Text Char"/>
    <w:basedOn w:val="DefaultParagraphFont"/>
    <w:link w:val="CommentText"/>
    <w:uiPriority w:val="99"/>
    <w:rsid w:val="000C4042"/>
    <w:rPr>
      <w:sz w:val="20"/>
      <w:szCs w:val="20"/>
    </w:rPr>
  </w:style>
  <w:style w:type="paragraph" w:styleId="CommentSubject">
    <w:name w:val="annotation subject"/>
    <w:basedOn w:val="CommentText"/>
    <w:next w:val="CommentText"/>
    <w:link w:val="CommentSubjectChar"/>
    <w:uiPriority w:val="99"/>
    <w:semiHidden/>
    <w:unhideWhenUsed/>
    <w:rsid w:val="000C4042"/>
    <w:rPr>
      <w:b/>
      <w:bCs/>
    </w:rPr>
  </w:style>
  <w:style w:type="character" w:customStyle="1" w:styleId="CommentSubjectChar">
    <w:name w:val="Comment Subject Char"/>
    <w:basedOn w:val="CommentTextChar"/>
    <w:link w:val="CommentSubject"/>
    <w:uiPriority w:val="99"/>
    <w:semiHidden/>
    <w:rsid w:val="000C4042"/>
    <w:rPr>
      <w:b/>
      <w:bCs/>
      <w:sz w:val="20"/>
      <w:szCs w:val="20"/>
    </w:rPr>
  </w:style>
  <w:style w:type="paragraph" w:styleId="BalloonText">
    <w:name w:val="Balloon Text"/>
    <w:basedOn w:val="Normal"/>
    <w:link w:val="BalloonTextChar"/>
    <w:uiPriority w:val="99"/>
    <w:semiHidden/>
    <w:unhideWhenUsed/>
    <w:rsid w:val="00641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5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illiam@nnu.edu"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nu.edu/departments/counsel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9A05-6C39-43C7-AF7B-D1AA2D16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11076</TotalTime>
  <Pages>12</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Townsend</dc:creator>
  <cp:keywords/>
  <dc:description/>
  <cp:lastModifiedBy>Bethany Townsend</cp:lastModifiedBy>
  <cp:revision>21</cp:revision>
  <cp:lastPrinted>2021-07-15T17:29:00Z</cp:lastPrinted>
  <dcterms:created xsi:type="dcterms:W3CDTF">2022-06-02T16:54:00Z</dcterms:created>
  <dcterms:modified xsi:type="dcterms:W3CDTF">2023-08-17T17:54:00Z</dcterms:modified>
</cp:coreProperties>
</file>